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7CE4A" w14:textId="1E5BEA65"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F20BA7">
        <w:rPr>
          <w:b/>
          <w:noProof/>
          <w:sz w:val="24"/>
        </w:rPr>
        <w:t>2</w:t>
      </w:r>
      <w:r w:rsidRPr="003079EF">
        <w:rPr>
          <w:b/>
          <w:noProof/>
          <w:sz w:val="24"/>
        </w:rPr>
        <w:t>-e</w:t>
      </w:r>
      <w:r w:rsidR="00613F9B" w:rsidRPr="003079EF">
        <w:rPr>
          <w:b/>
          <w:i/>
          <w:noProof/>
          <w:sz w:val="28"/>
        </w:rPr>
        <w:tab/>
      </w:r>
      <w:r w:rsidR="00B15827" w:rsidRPr="00B15827">
        <w:rPr>
          <w:b/>
          <w:i/>
          <w:noProof/>
          <w:sz w:val="28"/>
          <w:lang w:eastAsia="ja-JP"/>
        </w:rPr>
        <w:t>R5-215319</w:t>
      </w:r>
    </w:p>
    <w:p w14:paraId="4491F182" w14:textId="698BA127"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A64EF" w:rsidRPr="0075720C">
        <w:rPr>
          <w:b/>
          <w:noProof/>
          <w:sz w:val="24"/>
          <w:lang w:eastAsia="ja-JP"/>
        </w:rPr>
        <w:t>1</w:t>
      </w:r>
      <w:r w:rsidR="00F20BA7">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75720C">
        <w:rPr>
          <w:b/>
          <w:noProof/>
          <w:sz w:val="24"/>
          <w:lang w:eastAsia="ja-JP"/>
        </w:rPr>
        <w:t xml:space="preserve"> – 2</w:t>
      </w:r>
      <w:r w:rsidR="00F20BA7">
        <w:rPr>
          <w:b/>
          <w:noProof/>
          <w:sz w:val="24"/>
          <w:lang w:eastAsia="ja-JP"/>
        </w:rPr>
        <w:t>7</w:t>
      </w:r>
      <w:r w:rsidR="005A64EF" w:rsidRPr="0075720C">
        <w:rPr>
          <w:b/>
          <w:noProof/>
          <w:sz w:val="24"/>
          <w:vertAlign w:val="superscript"/>
          <w:lang w:eastAsia="ja-JP"/>
        </w:rPr>
        <w:t>th</w:t>
      </w:r>
      <w:r w:rsidR="005A64EF" w:rsidRPr="0075720C">
        <w:rPr>
          <w:b/>
          <w:noProof/>
          <w:sz w:val="24"/>
          <w:lang w:eastAsia="ja-JP"/>
        </w:rPr>
        <w:t xml:space="preserve"> </w:t>
      </w:r>
      <w:r w:rsidR="00F20BA7">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5A64EF">
        <w:rPr>
          <w:b/>
          <w:noProof/>
          <w:sz w:val="24"/>
          <w:lang w:eastAsia="ja-JP"/>
        </w:rPr>
        <w:t>1</w:t>
      </w:r>
    </w:p>
    <w:p w14:paraId="2DEACF2F" w14:textId="54381EAF"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C6A5C">
        <w:rPr>
          <w:rFonts w:eastAsia="ＭＳ 明朝"/>
          <w:b/>
        </w:rPr>
        <w:t xml:space="preserve">On </w:t>
      </w:r>
      <w:r w:rsidR="0046559E">
        <w:rPr>
          <w:rFonts w:eastAsia="ＭＳ 明朝"/>
          <w:b/>
        </w:rPr>
        <w:t>MU of FR2 power control test cases</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A36BB">
        <w:rPr>
          <w:rFonts w:ascii="Arial" w:eastAsia="ＭＳ 明朝" w:hAnsi="Arial" w:hint="eastAsia"/>
          <w:lang w:val="pt-BR"/>
        </w:rPr>
        <w:t>5</w:t>
      </w:r>
      <w:r w:rsidR="0034178E" w:rsidRPr="004A36BB">
        <w:rPr>
          <w:rFonts w:ascii="Arial" w:eastAsia="ＭＳ 明朝" w:hAnsi="Arial" w:hint="eastAsia"/>
          <w:lang w:val="pt-BR"/>
        </w:rPr>
        <w:t>.</w:t>
      </w:r>
      <w:r w:rsidR="00B26C56" w:rsidRPr="004A36BB">
        <w:rPr>
          <w:rFonts w:ascii="Arial" w:eastAsia="ＭＳ 明朝" w:hAnsi="Arial" w:hint="eastAsia"/>
          <w:lang w:val="pt-BR"/>
        </w:rPr>
        <w:t>3.2</w:t>
      </w:r>
      <w:r w:rsidR="00C243E0" w:rsidRPr="004A36B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5ECC8A27" w:rsidR="00DA1C03" w:rsidRDefault="007076F4" w:rsidP="00BD4890">
      <w:pPr>
        <w:spacing w:before="120" w:after="120"/>
        <w:rPr>
          <w:rFonts w:eastAsiaTheme="minorEastAsia"/>
          <w:highlight w:val="yellow"/>
        </w:rPr>
      </w:pPr>
      <w:r>
        <w:rPr>
          <w:rFonts w:eastAsiaTheme="minorEastAsia"/>
        </w:rPr>
        <w:t xml:space="preserve">In this paper, we propose to remove [ ] from the FR2 </w:t>
      </w:r>
      <w:r w:rsidR="00A10416">
        <w:rPr>
          <w:rFonts w:eastAsiaTheme="minorEastAsia"/>
        </w:rPr>
        <w:t>power control test cases</w:t>
      </w:r>
      <w:r>
        <w:rPr>
          <w:rFonts w:eastAsiaTheme="minorEastAsia"/>
        </w:rPr>
        <w:t>.</w:t>
      </w:r>
    </w:p>
    <w:p w14:paraId="4F104798" w14:textId="77777777" w:rsidR="005A64EF" w:rsidRPr="005A64EF"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8822307" w14:textId="4C2AAE2B" w:rsidR="005532DE" w:rsidRDefault="005532DE" w:rsidP="005532DE">
      <w:pPr>
        <w:pStyle w:val="tdoc-header"/>
        <w:overflowPunct w:val="0"/>
        <w:autoSpaceDE w:val="0"/>
        <w:autoSpaceDN w:val="0"/>
        <w:adjustRightInd w:val="0"/>
        <w:spacing w:after="180"/>
        <w:textAlignment w:val="baseline"/>
        <w:outlineLvl w:val="1"/>
        <w:rPr>
          <w:b/>
          <w:noProof w:val="0"/>
          <w:lang w:eastAsia="ja-JP"/>
        </w:rPr>
      </w:pPr>
      <w:bookmarkStart w:id="0" w:name="_Hlk60670583"/>
      <w:r w:rsidRPr="00A4093A">
        <w:rPr>
          <w:b/>
          <w:noProof w:val="0"/>
          <w:lang w:eastAsia="ja-JP"/>
        </w:rPr>
        <w:t>2.</w:t>
      </w:r>
      <w:r>
        <w:rPr>
          <w:b/>
          <w:noProof w:val="0"/>
          <w:lang w:eastAsia="ja-JP"/>
        </w:rPr>
        <w:t>1.</w:t>
      </w:r>
      <w:r w:rsidRPr="00A4093A">
        <w:rPr>
          <w:b/>
          <w:noProof w:val="0"/>
          <w:lang w:eastAsia="ja-JP"/>
        </w:rPr>
        <w:tab/>
      </w:r>
      <w:r w:rsidR="0034343E">
        <w:rPr>
          <w:b/>
          <w:noProof w:val="0"/>
          <w:lang w:eastAsia="ja-JP"/>
        </w:rPr>
        <w:t>Background</w:t>
      </w:r>
    </w:p>
    <w:p w14:paraId="457B389F" w14:textId="2CD3D354" w:rsidR="007076F4" w:rsidRDefault="007076F4" w:rsidP="007F03EB">
      <w:pPr>
        <w:spacing w:before="120" w:after="120"/>
        <w:rPr>
          <w:rFonts w:eastAsiaTheme="minorEastAsia"/>
        </w:rPr>
      </w:pPr>
      <w:r>
        <w:rPr>
          <w:rFonts w:eastAsiaTheme="minorEastAsia" w:hint="eastAsia"/>
        </w:rPr>
        <w:t>F</w:t>
      </w:r>
      <w:r>
        <w:rPr>
          <w:rFonts w:eastAsiaTheme="minorEastAsia"/>
        </w:rPr>
        <w:t xml:space="preserve">R2 relative power MU </w:t>
      </w:r>
      <w:r w:rsidR="007D09D7">
        <w:rPr>
          <w:rFonts w:eastAsiaTheme="minorEastAsia"/>
        </w:rPr>
        <w:t xml:space="preserve">for PC3 </w:t>
      </w:r>
      <w:r w:rsidR="00CB009C">
        <w:rPr>
          <w:rFonts w:eastAsiaTheme="minorEastAsia"/>
        </w:rPr>
        <w:t>was</w:t>
      </w:r>
      <w:r>
        <w:rPr>
          <w:rFonts w:eastAsiaTheme="minorEastAsia"/>
        </w:rPr>
        <w:t xml:space="preserve"> agreed with [ ] in RAN5#91e [1].</w:t>
      </w:r>
      <w:r w:rsidR="007D09D7">
        <w:rPr>
          <w:rFonts w:eastAsiaTheme="minorEastAsia"/>
        </w:rPr>
        <w:t xml:space="preserve"> Further discussion is needed on </w:t>
      </w:r>
      <w:r w:rsidR="00CB009C">
        <w:rPr>
          <w:rFonts w:eastAsiaTheme="minorEastAsia"/>
        </w:rPr>
        <w:t xml:space="preserve">the 2 topics: same RF path assumption is used but test patterns and power step size are not </w:t>
      </w:r>
      <w:r w:rsidR="0046559E">
        <w:rPr>
          <w:rFonts w:eastAsiaTheme="minorEastAsia"/>
        </w:rPr>
        <w:t>decided</w:t>
      </w:r>
      <w:r w:rsidR="00CB009C">
        <w:rPr>
          <w:rFonts w:eastAsiaTheme="minorEastAsia"/>
        </w:rPr>
        <w:t xml:space="preserve">, and the amplifier compression of the power measurement device and the impact of frequency response </w:t>
      </w:r>
      <w:r w:rsidR="0034343E">
        <w:rPr>
          <w:rFonts w:eastAsiaTheme="minorEastAsia"/>
        </w:rPr>
        <w:t>are proposed to be added to</w:t>
      </w:r>
      <w:r w:rsidR="005532DE">
        <w:rPr>
          <w:rFonts w:eastAsiaTheme="minorEastAsia"/>
        </w:rPr>
        <w:t xml:space="preserve"> MU element </w:t>
      </w:r>
      <w:r w:rsidR="00CB009C">
        <w:rPr>
          <w:rFonts w:eastAsiaTheme="minorEastAsia"/>
        </w:rPr>
        <w:t>[2].</w:t>
      </w:r>
    </w:p>
    <w:p w14:paraId="6F106A0F" w14:textId="63C1C40C" w:rsidR="0034343E" w:rsidRDefault="0034343E" w:rsidP="007F03EB">
      <w:pPr>
        <w:spacing w:before="120" w:after="120"/>
        <w:rPr>
          <w:rFonts w:eastAsiaTheme="minorEastAsia"/>
        </w:rPr>
      </w:pPr>
    </w:p>
    <w:p w14:paraId="3C57005E" w14:textId="3F0D7F73" w:rsidR="0034343E" w:rsidRDefault="0034343E" w:rsidP="0034343E">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2.</w:t>
      </w:r>
      <w:r w:rsidRPr="00A4093A">
        <w:rPr>
          <w:b/>
          <w:noProof w:val="0"/>
          <w:lang w:eastAsia="ja-JP"/>
        </w:rPr>
        <w:tab/>
      </w:r>
      <w:r>
        <w:rPr>
          <w:b/>
          <w:noProof w:val="0"/>
          <w:lang w:eastAsia="ja-JP"/>
        </w:rPr>
        <w:t>Power step size</w:t>
      </w:r>
    </w:p>
    <w:p w14:paraId="504D9E72" w14:textId="3AEA9CEC" w:rsidR="005532DE" w:rsidRDefault="005532DE" w:rsidP="007F03EB">
      <w:pPr>
        <w:spacing w:before="120" w:after="120"/>
        <w:rPr>
          <w:rFonts w:eastAsiaTheme="minorEastAsia"/>
        </w:rPr>
      </w:pPr>
      <w:r>
        <w:rPr>
          <w:rFonts w:eastAsiaTheme="minorEastAsia" w:hint="eastAsia"/>
        </w:rPr>
        <w:t>O</w:t>
      </w:r>
      <w:r>
        <w:rPr>
          <w:rFonts w:eastAsiaTheme="minorEastAsia"/>
        </w:rPr>
        <w:t>n the first topic</w:t>
      </w:r>
      <w:r w:rsidR="00086354">
        <w:rPr>
          <w:rFonts w:eastAsiaTheme="minorEastAsia"/>
        </w:rPr>
        <w:t xml:space="preserve"> that</w:t>
      </w:r>
      <w:r w:rsidR="0034343E">
        <w:rPr>
          <w:rFonts w:eastAsiaTheme="minorEastAsia"/>
        </w:rPr>
        <w:t xml:space="preserve"> same RF path assumption is used but test patterns and power step size are not </w:t>
      </w:r>
      <w:r w:rsidR="0046559E">
        <w:rPr>
          <w:rFonts w:eastAsiaTheme="minorEastAsia"/>
        </w:rPr>
        <w:t>decided</w:t>
      </w:r>
      <w:r w:rsidR="00086354">
        <w:rPr>
          <w:rFonts w:eastAsiaTheme="minorEastAsia"/>
        </w:rPr>
        <w:t xml:space="preserve">, test patterns may still be TBD at this RAN5 meeting. However, we are able to </w:t>
      </w:r>
      <w:r w:rsidR="008917C6">
        <w:rPr>
          <w:rFonts w:eastAsiaTheme="minorEastAsia"/>
        </w:rPr>
        <w:t>determine</w:t>
      </w:r>
      <w:r w:rsidR="00086354">
        <w:rPr>
          <w:rFonts w:eastAsiaTheme="minorEastAsia"/>
        </w:rPr>
        <w:t xml:space="preserve"> the maximum power step size to which the same RF path assumption can be applied.</w:t>
      </w:r>
    </w:p>
    <w:p w14:paraId="7BBF0CA1" w14:textId="0067AE67" w:rsidR="00B407AB" w:rsidRPr="00B407AB" w:rsidRDefault="00B407AB" w:rsidP="007F03EB">
      <w:pPr>
        <w:spacing w:before="120" w:after="120"/>
        <w:rPr>
          <w:rFonts w:eastAsiaTheme="minorEastAsia"/>
          <w:b/>
          <w:bCs/>
          <w:shd w:val="pct15" w:color="auto" w:fill="FFFFFF"/>
        </w:rPr>
      </w:pPr>
      <w:r w:rsidRPr="00B407AB">
        <w:rPr>
          <w:rFonts w:eastAsiaTheme="minorEastAsia"/>
          <w:b/>
          <w:bCs/>
          <w:shd w:val="pct15" w:color="auto" w:fill="FFFFFF"/>
        </w:rPr>
        <w:t>Observation 2 : TE dynamic range from the noise floor to measur</w:t>
      </w:r>
      <w:r w:rsidR="00DC4074">
        <w:rPr>
          <w:rFonts w:eastAsiaTheme="minorEastAsia"/>
          <w:b/>
          <w:bCs/>
          <w:shd w:val="pct15" w:color="auto" w:fill="FFFFFF"/>
        </w:rPr>
        <w:t>able upper</w:t>
      </w:r>
      <w:r w:rsidRPr="00B407AB">
        <w:rPr>
          <w:rFonts w:eastAsiaTheme="minorEastAsia"/>
          <w:b/>
          <w:bCs/>
          <w:shd w:val="pct15" w:color="auto" w:fill="FFFFFF"/>
        </w:rPr>
        <w:t xml:space="preserve"> level is 21.8 dB for FR2a and 17.9 dB for FR2b when CBW = 400 MHz.</w:t>
      </w:r>
    </w:p>
    <w:p w14:paraId="7FB6DF83" w14:textId="7EE0D3B1" w:rsidR="008917C6" w:rsidRDefault="008917C6" w:rsidP="00086354">
      <w:pPr>
        <w:spacing w:before="120" w:after="120"/>
        <w:rPr>
          <w:rFonts w:eastAsiaTheme="minorEastAsia"/>
        </w:rPr>
      </w:pPr>
      <w:r>
        <w:rPr>
          <w:rFonts w:eastAsiaTheme="minorEastAsia" w:hint="eastAsia"/>
        </w:rPr>
        <w:t>T</w:t>
      </w:r>
      <w:r>
        <w:rPr>
          <w:rFonts w:eastAsiaTheme="minorEastAsia"/>
        </w:rPr>
        <w:t xml:space="preserve">E dynamic range from the TE noise floor to </w:t>
      </w:r>
      <w:r w:rsidR="0046559E">
        <w:rPr>
          <w:rFonts w:eastAsiaTheme="minorEastAsia"/>
        </w:rPr>
        <w:t>measurable</w:t>
      </w:r>
      <w:r w:rsidR="00DC4074">
        <w:rPr>
          <w:rFonts w:eastAsiaTheme="minorEastAsia"/>
        </w:rPr>
        <w:t xml:space="preserve"> upper</w:t>
      </w:r>
      <w:r>
        <w:rPr>
          <w:rFonts w:eastAsiaTheme="minorEastAsia"/>
        </w:rPr>
        <w:t xml:space="preserve"> level is clarified as above in [3], and it is improved by 6 dB in relative power tolerance because</w:t>
      </w:r>
      <w:r>
        <w:rPr>
          <w:rFonts w:eastAsiaTheme="minorEastAsia" w:hint="eastAsia"/>
        </w:rPr>
        <w:t xml:space="preserve"> </w:t>
      </w:r>
      <w:r>
        <w:rPr>
          <w:rFonts w:eastAsiaTheme="minorEastAsia"/>
        </w:rPr>
        <w:t>the channel bandwidth is 100 MHz.</w:t>
      </w:r>
      <w:r w:rsidR="00055778">
        <w:rPr>
          <w:rFonts w:eastAsiaTheme="minorEastAsia"/>
        </w:rPr>
        <w:t xml:space="preserve"> Here, the same RF path assumption can be used when the power step size is less than equal to </w:t>
      </w:r>
      <w:r w:rsidR="00DC4074">
        <w:rPr>
          <w:rFonts w:eastAsiaTheme="minorEastAsia"/>
        </w:rPr>
        <w:t>TE dynamic range from the noise floor + SNR to measurable upper level, where SNR = 6 dB.</w:t>
      </w:r>
    </w:p>
    <w:p w14:paraId="0E0AC123" w14:textId="600C825B" w:rsidR="008917C6" w:rsidRDefault="008917C6" w:rsidP="008917C6">
      <w:pPr>
        <w:pStyle w:val="af0"/>
        <w:rPr>
          <w:rFonts w:eastAsiaTheme="minorEastAsia"/>
        </w:rPr>
      </w:pPr>
      <w:bookmarkStart w:id="1" w:name="_Ref78388461"/>
      <w:r>
        <w:t xml:space="preserve">Observation </w:t>
      </w:r>
      <w:fldSimple w:instr=" SEQ Observation \* ARABIC ">
        <w:r>
          <w:rPr>
            <w:noProof/>
          </w:rPr>
          <w:t>1</w:t>
        </w:r>
      </w:fldSimple>
      <w:r>
        <w:t xml:space="preserve"> </w:t>
      </w:r>
      <w:r w:rsidRPr="00AC2BC5">
        <w:rPr>
          <w:rFonts w:eastAsiaTheme="minorEastAsia"/>
        </w:rPr>
        <w:t xml:space="preserve">: </w:t>
      </w:r>
      <w:r w:rsidR="00DC4074">
        <w:rPr>
          <w:rFonts w:eastAsiaTheme="minorEastAsia"/>
        </w:rPr>
        <w:t xml:space="preserve">The same RF path assumption can be used when the power step size is less than equal to </w:t>
      </w:r>
      <w:r>
        <w:rPr>
          <w:rFonts w:eastAsiaTheme="minorEastAsia"/>
        </w:rPr>
        <w:t>2</w:t>
      </w:r>
      <w:r w:rsidR="00DC4074">
        <w:rPr>
          <w:rFonts w:eastAsiaTheme="minorEastAsia"/>
        </w:rPr>
        <w:t>1</w:t>
      </w:r>
      <w:r>
        <w:rPr>
          <w:rFonts w:eastAsiaTheme="minorEastAsia"/>
        </w:rPr>
        <w:t xml:space="preserve">.8 dB for FR2a and </w:t>
      </w:r>
      <w:r w:rsidR="00DC4074">
        <w:rPr>
          <w:rFonts w:eastAsiaTheme="minorEastAsia"/>
        </w:rPr>
        <w:t>17</w:t>
      </w:r>
      <w:r>
        <w:rPr>
          <w:rFonts w:eastAsiaTheme="minorEastAsia"/>
        </w:rPr>
        <w:t>.9 dB for FR2b in relative power tolerance test case.</w:t>
      </w:r>
      <w:bookmarkEnd w:id="1"/>
    </w:p>
    <w:p w14:paraId="76E1DFF9" w14:textId="18632B39" w:rsidR="008917C6" w:rsidRDefault="003B0468" w:rsidP="00086354">
      <w:pPr>
        <w:spacing w:before="120" w:after="120"/>
        <w:rPr>
          <w:rFonts w:eastAsiaTheme="minorEastAsia"/>
        </w:rPr>
      </w:pPr>
      <w:r>
        <w:rPr>
          <w:rFonts w:eastAsiaTheme="minorEastAsia"/>
        </w:rPr>
        <w:t>We propose to limit the maximum power step size in relative power tolerance test case for using the same RF path assumption and removing [ ] from power measurement equipment uncertainty.</w:t>
      </w:r>
    </w:p>
    <w:p w14:paraId="3EC84166" w14:textId="0C9A9ADC" w:rsidR="003B0468" w:rsidRDefault="003B0468" w:rsidP="003B0468">
      <w:pPr>
        <w:pStyle w:val="af0"/>
        <w:rPr>
          <w:rFonts w:eastAsiaTheme="minorEastAsia"/>
        </w:rPr>
      </w:pPr>
      <w:bookmarkStart w:id="2" w:name="_Ref78388470"/>
      <w:r>
        <w:t xml:space="preserve">Proposal </w:t>
      </w:r>
      <w:fldSimple w:instr=" SEQ Proposal \* ARABIC ">
        <w:r>
          <w:rPr>
            <w:noProof/>
          </w:rPr>
          <w:t>1</w:t>
        </w:r>
      </w:fldSimple>
      <w:r>
        <w:t xml:space="preserve"> </w:t>
      </w:r>
      <w:r w:rsidRPr="00AC2BC5">
        <w:rPr>
          <w:rFonts w:eastAsiaTheme="minorEastAsia"/>
        </w:rPr>
        <w:t xml:space="preserve">: </w:t>
      </w:r>
      <w:r>
        <w:rPr>
          <w:rFonts w:eastAsiaTheme="minorEastAsia"/>
        </w:rPr>
        <w:t>Limit the maximum power step size in relative power tolerance test case to 21.8 dB for FR2a and 17.9 dB for FR2b.</w:t>
      </w:r>
      <w:bookmarkEnd w:id="2"/>
    </w:p>
    <w:p w14:paraId="6766D774" w14:textId="0F90E92C" w:rsidR="003B0468" w:rsidRDefault="003B0468" w:rsidP="003B0468">
      <w:pPr>
        <w:pStyle w:val="af0"/>
        <w:rPr>
          <w:rFonts w:eastAsiaTheme="minorEastAsia"/>
        </w:rPr>
      </w:pPr>
      <w:bookmarkStart w:id="3" w:name="_Ref78388477"/>
      <w:r>
        <w:t xml:space="preserve">Proposal </w:t>
      </w:r>
      <w:fldSimple w:instr=" SEQ Proposal \* ARABIC ">
        <w:r>
          <w:rPr>
            <w:noProof/>
          </w:rPr>
          <w:t>2</w:t>
        </w:r>
      </w:fldSimple>
      <w:r>
        <w:t xml:space="preserve"> </w:t>
      </w:r>
      <w:r w:rsidRPr="00AC2BC5">
        <w:rPr>
          <w:rFonts w:eastAsiaTheme="minorEastAsia"/>
        </w:rPr>
        <w:t xml:space="preserve">: </w:t>
      </w:r>
      <w:r>
        <w:rPr>
          <w:rFonts w:eastAsiaTheme="minorEastAsia"/>
        </w:rPr>
        <w:t xml:space="preserve">Remove [ ] from </w:t>
      </w:r>
      <w:r w:rsidR="000D518C">
        <w:rPr>
          <w:rFonts w:eastAsiaTheme="minorEastAsia"/>
        </w:rPr>
        <w:t xml:space="preserve">power measurement equipment uncertainty </w:t>
      </w:r>
      <w:r w:rsidR="00C43488">
        <w:rPr>
          <w:rFonts w:eastAsiaTheme="minorEastAsia"/>
        </w:rPr>
        <w:t>for</w:t>
      </w:r>
      <w:r w:rsidR="000D518C">
        <w:rPr>
          <w:rFonts w:eastAsiaTheme="minorEastAsia"/>
        </w:rPr>
        <w:t xml:space="preserve"> </w:t>
      </w:r>
      <w:r w:rsidR="00C43488">
        <w:rPr>
          <w:rFonts w:eastAsiaTheme="minorEastAsia"/>
        </w:rPr>
        <w:t xml:space="preserve">FR2 </w:t>
      </w:r>
      <w:r w:rsidR="000D518C">
        <w:rPr>
          <w:rFonts w:eastAsiaTheme="minorEastAsia"/>
        </w:rPr>
        <w:t>relative power MU.</w:t>
      </w:r>
      <w:bookmarkEnd w:id="3"/>
    </w:p>
    <w:p w14:paraId="2F7DF90F" w14:textId="53AA9CF2" w:rsidR="003B0468" w:rsidRDefault="003B0468" w:rsidP="00086354">
      <w:pPr>
        <w:spacing w:before="120" w:after="120"/>
        <w:rPr>
          <w:rFonts w:eastAsiaTheme="minorEastAsia"/>
        </w:rPr>
      </w:pPr>
    </w:p>
    <w:p w14:paraId="6C6B5DC5" w14:textId="359BBCDE" w:rsidR="002F1732" w:rsidRDefault="002F1732" w:rsidP="002F1732">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3.</w:t>
      </w:r>
      <w:r w:rsidRPr="00A4093A">
        <w:rPr>
          <w:b/>
          <w:noProof w:val="0"/>
          <w:lang w:eastAsia="ja-JP"/>
        </w:rPr>
        <w:tab/>
      </w:r>
      <w:r>
        <w:rPr>
          <w:b/>
          <w:noProof w:val="0"/>
          <w:lang w:eastAsia="ja-JP"/>
        </w:rPr>
        <w:t>MU element</w:t>
      </w:r>
      <w:r w:rsidR="00282848">
        <w:rPr>
          <w:b/>
          <w:noProof w:val="0"/>
          <w:lang w:eastAsia="ja-JP"/>
        </w:rPr>
        <w:t>s</w:t>
      </w:r>
    </w:p>
    <w:p w14:paraId="36D41934" w14:textId="67E8A575" w:rsidR="002F1732" w:rsidRDefault="00282848" w:rsidP="002F1732">
      <w:pPr>
        <w:spacing w:before="120" w:after="120"/>
        <w:rPr>
          <w:rFonts w:eastAsiaTheme="minorEastAsia"/>
        </w:rPr>
      </w:pPr>
      <w:r>
        <w:rPr>
          <w:rFonts w:eastAsiaTheme="minorEastAsia"/>
        </w:rPr>
        <w:t>On the second topic that the amplifier compression of the power measurement device and the impact of frequency response are proposed to be added to MU element, we propose to not use these MU elements for the following reasons.</w:t>
      </w:r>
    </w:p>
    <w:p w14:paraId="1DFE78CB" w14:textId="5AD2E6AF" w:rsidR="009E7857" w:rsidRDefault="009E7857" w:rsidP="00282848">
      <w:pPr>
        <w:pStyle w:val="afff3"/>
        <w:numPr>
          <w:ilvl w:val="0"/>
          <w:numId w:val="29"/>
        </w:numPr>
        <w:spacing w:before="120" w:after="120"/>
        <w:ind w:leftChars="0"/>
        <w:rPr>
          <w:rFonts w:eastAsiaTheme="minorEastAsia"/>
        </w:rPr>
      </w:pPr>
      <w:r>
        <w:rPr>
          <w:rFonts w:eastAsiaTheme="minorEastAsia"/>
        </w:rPr>
        <w:t>Deep compression of amplifier is avoided in the same RF path assumption.</w:t>
      </w:r>
    </w:p>
    <w:p w14:paraId="4C6BBAE5" w14:textId="18BB8DC3" w:rsidR="00282848" w:rsidRDefault="00875635" w:rsidP="00282848">
      <w:pPr>
        <w:pStyle w:val="afff3"/>
        <w:numPr>
          <w:ilvl w:val="0"/>
          <w:numId w:val="29"/>
        </w:numPr>
        <w:spacing w:before="120" w:after="120"/>
        <w:ind w:leftChars="0"/>
        <w:rPr>
          <w:rFonts w:eastAsiaTheme="minorEastAsia"/>
        </w:rPr>
      </w:pPr>
      <w:r>
        <w:rPr>
          <w:rFonts w:eastAsiaTheme="minorEastAsia"/>
        </w:rPr>
        <w:t>Amplifier compression is not considered in LTE and FR1, and whether to use an a</w:t>
      </w:r>
      <w:r w:rsidR="00EF3746">
        <w:rPr>
          <w:rFonts w:eastAsiaTheme="minorEastAsia"/>
        </w:rPr>
        <w:t>mplifier</w:t>
      </w:r>
      <w:r>
        <w:rPr>
          <w:rFonts w:eastAsiaTheme="minorEastAsia"/>
        </w:rPr>
        <w:t xml:space="preserve"> depends on the implementation.</w:t>
      </w:r>
      <w:r w:rsidR="00EF3746">
        <w:rPr>
          <w:rFonts w:eastAsiaTheme="minorEastAsia"/>
        </w:rPr>
        <w:t xml:space="preserve"> </w:t>
      </w:r>
      <w:r>
        <w:rPr>
          <w:rFonts w:eastAsiaTheme="minorEastAsia"/>
        </w:rPr>
        <w:t>C</w:t>
      </w:r>
      <w:r w:rsidR="00EF3746">
        <w:rPr>
          <w:rFonts w:eastAsiaTheme="minorEastAsia"/>
        </w:rPr>
        <w:t xml:space="preserve">ompression due to non-linearity </w:t>
      </w:r>
      <w:r>
        <w:rPr>
          <w:rFonts w:eastAsiaTheme="minorEastAsia"/>
        </w:rPr>
        <w:t>can be</w:t>
      </w:r>
      <w:r w:rsidR="00EF3746">
        <w:rPr>
          <w:rFonts w:eastAsiaTheme="minorEastAsia"/>
        </w:rPr>
        <w:t xml:space="preserve"> considered in power measurement equipment uncertainty.</w:t>
      </w:r>
    </w:p>
    <w:p w14:paraId="18516FB1" w14:textId="611B903F" w:rsidR="00EF3746" w:rsidRDefault="00875635" w:rsidP="00EF3746">
      <w:pPr>
        <w:pStyle w:val="afff3"/>
        <w:numPr>
          <w:ilvl w:val="0"/>
          <w:numId w:val="29"/>
        </w:numPr>
        <w:spacing w:before="120" w:after="120"/>
        <w:ind w:leftChars="0"/>
        <w:rPr>
          <w:rFonts w:eastAsiaTheme="minorEastAsia"/>
        </w:rPr>
      </w:pPr>
      <w:r>
        <w:rPr>
          <w:rFonts w:eastAsiaTheme="minorEastAsia"/>
        </w:rPr>
        <w:t xml:space="preserve">Impact of frequency </w:t>
      </w:r>
      <w:r w:rsidR="0046559E">
        <w:rPr>
          <w:rFonts w:eastAsiaTheme="minorEastAsia"/>
        </w:rPr>
        <w:t>response</w:t>
      </w:r>
      <w:r w:rsidR="00D91C39">
        <w:rPr>
          <w:rFonts w:eastAsiaTheme="minorEastAsia"/>
        </w:rPr>
        <w:t xml:space="preserve"> is not considered in LTE and FR1, and there is no difference between FR2 to consider </w:t>
      </w:r>
      <w:r>
        <w:rPr>
          <w:rFonts w:eastAsiaTheme="minorEastAsia"/>
        </w:rPr>
        <w:t>frequency response.</w:t>
      </w:r>
    </w:p>
    <w:p w14:paraId="1329DF91" w14:textId="06C671C9" w:rsidR="00C43488" w:rsidRDefault="00C43488" w:rsidP="00C43488">
      <w:pPr>
        <w:pStyle w:val="af0"/>
        <w:rPr>
          <w:rFonts w:eastAsiaTheme="minorEastAsia"/>
        </w:rPr>
      </w:pPr>
      <w:bookmarkStart w:id="4" w:name="_Ref78386005"/>
      <w:bookmarkStart w:id="5" w:name="_Ref78388481"/>
      <w:r>
        <w:t xml:space="preserve">Proposal </w:t>
      </w:r>
      <w:fldSimple w:instr=" SEQ Proposal \* ARABIC ">
        <w:r>
          <w:rPr>
            <w:noProof/>
          </w:rPr>
          <w:t>3</w:t>
        </w:r>
      </w:fldSimple>
      <w:bookmarkEnd w:id="4"/>
      <w:r>
        <w:t xml:space="preserve"> </w:t>
      </w:r>
      <w:r w:rsidRPr="00AC2BC5">
        <w:rPr>
          <w:rFonts w:eastAsiaTheme="minorEastAsia"/>
        </w:rPr>
        <w:t xml:space="preserve">: </w:t>
      </w:r>
      <w:r>
        <w:rPr>
          <w:rFonts w:eastAsiaTheme="minorEastAsia"/>
        </w:rPr>
        <w:t>Adopt N/A for the MU elements other than power measurement equipment uncertainty and influence of noise for FR2 relative power MU, and remove [ ] from the total MU</w:t>
      </w:r>
      <w:r w:rsidR="00A10416">
        <w:rPr>
          <w:rFonts w:eastAsiaTheme="minorEastAsia"/>
        </w:rPr>
        <w:t xml:space="preserve"> and TT</w:t>
      </w:r>
      <w:r>
        <w:rPr>
          <w:rFonts w:eastAsiaTheme="minorEastAsia"/>
        </w:rPr>
        <w:t>.</w:t>
      </w:r>
      <w:bookmarkEnd w:id="5"/>
    </w:p>
    <w:bookmarkEnd w:id="0"/>
    <w:p w14:paraId="5F8CC58F" w14:textId="5BDFE3F9" w:rsidR="00C43488" w:rsidRDefault="00C43488" w:rsidP="004C7694">
      <w:pPr>
        <w:spacing w:before="120" w:after="120"/>
        <w:rPr>
          <w:rFonts w:eastAsiaTheme="minorEastAsia"/>
        </w:rPr>
      </w:pPr>
      <w:r>
        <w:rPr>
          <w:rFonts w:eastAsiaTheme="minorEastAsia" w:hint="eastAsia"/>
        </w:rPr>
        <w:lastRenderedPageBreak/>
        <w:t>A</w:t>
      </w:r>
      <w:r>
        <w:rPr>
          <w:rFonts w:eastAsiaTheme="minorEastAsia"/>
        </w:rPr>
        <w:t xml:space="preserve">lthough we do not </w:t>
      </w:r>
      <w:r w:rsidR="0046559E">
        <w:rPr>
          <w:rFonts w:eastAsiaTheme="minorEastAsia"/>
        </w:rPr>
        <w:t>recommend</w:t>
      </w:r>
      <w:r>
        <w:rPr>
          <w:rFonts w:eastAsiaTheme="minorEastAsia"/>
        </w:rPr>
        <w:t xml:space="preserve"> to use amplifier compression and impact of frequency response, we propose the following values</w:t>
      </w:r>
      <w:r w:rsidR="00D6168A">
        <w:rPr>
          <w:rFonts w:eastAsiaTheme="minorEastAsia"/>
        </w:rPr>
        <w:t xml:space="preserve"> if these MU elements are used for relative power MU.</w:t>
      </w:r>
    </w:p>
    <w:p w14:paraId="332B1CD0" w14:textId="3DAA7623" w:rsidR="00C43488" w:rsidRPr="00D6168A" w:rsidRDefault="00C43488" w:rsidP="00C43488">
      <w:pPr>
        <w:pStyle w:val="af0"/>
        <w:rPr>
          <w:rFonts w:eastAsiaTheme="minorEastAsia"/>
        </w:rPr>
      </w:pPr>
      <w:bookmarkStart w:id="6" w:name="_Ref78388483"/>
      <w:r>
        <w:t xml:space="preserve">Proposal </w:t>
      </w:r>
      <w:fldSimple w:instr=" SEQ Proposal \* ARABIC ">
        <w:r>
          <w:rPr>
            <w:noProof/>
          </w:rPr>
          <w:t>4</w:t>
        </w:r>
      </w:fldSimple>
      <w:r>
        <w:t xml:space="preserve"> </w:t>
      </w:r>
      <w:r w:rsidRPr="00AC2BC5">
        <w:rPr>
          <w:rFonts w:eastAsiaTheme="minorEastAsia"/>
        </w:rPr>
        <w:t xml:space="preserve">: </w:t>
      </w:r>
      <w:r>
        <w:rPr>
          <w:rFonts w:eastAsiaTheme="minorEastAsia"/>
        </w:rPr>
        <w:t xml:space="preserve">Adopt </w:t>
      </w:r>
      <w:r w:rsidR="000324FF">
        <w:rPr>
          <w:rFonts w:eastAsiaTheme="minorEastAsia"/>
        </w:rPr>
        <w:t xml:space="preserve">0.5 dB </w:t>
      </w:r>
      <w:r>
        <w:rPr>
          <w:rFonts w:eastAsiaTheme="minorEastAsia"/>
        </w:rPr>
        <w:t xml:space="preserve">for the </w:t>
      </w:r>
      <w:r w:rsidR="000324FF">
        <w:rPr>
          <w:rFonts w:eastAsiaTheme="minorEastAsia"/>
        </w:rPr>
        <w:t xml:space="preserve">uncertainty value of amplifier uncertainty, </w:t>
      </w:r>
      <w:r w:rsidR="000324FF" w:rsidRPr="00D6168A">
        <w:rPr>
          <w:rFonts w:eastAsiaTheme="minorEastAsia"/>
        </w:rPr>
        <w:t xml:space="preserve">if </w:t>
      </w:r>
      <w:r w:rsidR="00FD7C1C" w:rsidRPr="00D6168A">
        <w:rPr>
          <w:rFonts w:eastAsiaTheme="minorEastAsia"/>
        </w:rPr>
        <w:t xml:space="preserve">it is used </w:t>
      </w:r>
      <w:r w:rsidR="00D6168A" w:rsidRPr="00D6168A">
        <w:rPr>
          <w:rFonts w:eastAsiaTheme="minorEastAsia"/>
        </w:rPr>
        <w:t>for FR2 relative power MU</w:t>
      </w:r>
      <w:r w:rsidR="00FD7C1C" w:rsidRPr="00D6168A">
        <w:rPr>
          <w:rFonts w:eastAsiaTheme="minorEastAsia"/>
        </w:rPr>
        <w:t>.</w:t>
      </w:r>
      <w:bookmarkEnd w:id="6"/>
    </w:p>
    <w:p w14:paraId="09BBAAFA" w14:textId="547E9FDA" w:rsidR="00D6168A" w:rsidRPr="00D6168A" w:rsidRDefault="00FD7C1C" w:rsidP="00D6168A">
      <w:pPr>
        <w:pStyle w:val="af0"/>
        <w:rPr>
          <w:rFonts w:eastAsiaTheme="minorEastAsia"/>
        </w:rPr>
      </w:pPr>
      <w:bookmarkStart w:id="7" w:name="_Ref78388484"/>
      <w:r>
        <w:t xml:space="preserve">Proposal </w:t>
      </w:r>
      <w:fldSimple w:instr=" SEQ Proposal \* ARABIC ">
        <w:r>
          <w:rPr>
            <w:noProof/>
          </w:rPr>
          <w:t>5</w:t>
        </w:r>
      </w:fldSimple>
      <w:r>
        <w:t xml:space="preserve"> </w:t>
      </w:r>
      <w:r w:rsidRPr="00AC2BC5">
        <w:rPr>
          <w:rFonts w:eastAsiaTheme="minorEastAsia"/>
        </w:rPr>
        <w:t xml:space="preserve">: </w:t>
      </w:r>
      <w:r>
        <w:rPr>
          <w:rFonts w:eastAsiaTheme="minorEastAsia"/>
        </w:rPr>
        <w:t>Adopt 1.4 dB for the uncertainty value of impact of frequency response for FR2 relative power MU</w:t>
      </w:r>
      <w:r w:rsidR="00D6168A">
        <w:rPr>
          <w:rFonts w:eastAsiaTheme="minorEastAsia"/>
        </w:rPr>
        <w:t>, if it is used for FR2 relative MU.</w:t>
      </w:r>
      <w:bookmarkEnd w:id="7"/>
    </w:p>
    <w:p w14:paraId="13C95093" w14:textId="7F9AEF4A" w:rsidR="00C43488" w:rsidRPr="00D6168A" w:rsidRDefault="00C43488" w:rsidP="00D6168A">
      <w:pPr>
        <w:pStyle w:val="af0"/>
        <w:rPr>
          <w:rFonts w:eastAsiaTheme="minorEastAsia"/>
        </w:rPr>
      </w:pPr>
    </w:p>
    <w:p w14:paraId="40610DBE" w14:textId="67343C39" w:rsidR="007431D1" w:rsidRDefault="007431D1" w:rsidP="007431D1">
      <w:pPr>
        <w:pStyle w:val="tdoc-header"/>
        <w:overflowPunct w:val="0"/>
        <w:autoSpaceDE w:val="0"/>
        <w:autoSpaceDN w:val="0"/>
        <w:adjustRightInd w:val="0"/>
        <w:spacing w:after="180"/>
        <w:textAlignment w:val="baseline"/>
        <w:outlineLvl w:val="1"/>
        <w:rPr>
          <w:b/>
          <w:noProof w:val="0"/>
          <w:lang w:eastAsia="ja-JP"/>
        </w:rPr>
      </w:pPr>
      <w:r w:rsidRPr="00A4093A">
        <w:rPr>
          <w:b/>
          <w:noProof w:val="0"/>
          <w:lang w:eastAsia="ja-JP"/>
        </w:rPr>
        <w:t>2.</w:t>
      </w:r>
      <w:r>
        <w:rPr>
          <w:b/>
          <w:noProof w:val="0"/>
          <w:lang w:eastAsia="ja-JP"/>
        </w:rPr>
        <w:t>4.</w:t>
      </w:r>
      <w:r w:rsidRPr="00A4093A">
        <w:rPr>
          <w:b/>
          <w:noProof w:val="0"/>
          <w:lang w:eastAsia="ja-JP"/>
        </w:rPr>
        <w:tab/>
      </w:r>
      <w:r w:rsidR="00A10416">
        <w:rPr>
          <w:b/>
          <w:noProof w:val="0"/>
          <w:lang w:eastAsia="ja-JP"/>
        </w:rPr>
        <w:t>Aggregate power tolerance</w:t>
      </w:r>
    </w:p>
    <w:p w14:paraId="00635150" w14:textId="70EE3491" w:rsidR="00BF3DE0" w:rsidRDefault="002352E6" w:rsidP="007431D1">
      <w:pPr>
        <w:spacing w:before="120" w:after="120"/>
        <w:rPr>
          <w:rFonts w:eastAsiaTheme="minorEastAsia"/>
        </w:rPr>
      </w:pPr>
      <w:r>
        <w:rPr>
          <w:rFonts w:eastAsiaTheme="minorEastAsia"/>
        </w:rPr>
        <w:t>MU</w:t>
      </w:r>
      <w:r w:rsidR="00D079AC">
        <w:rPr>
          <w:rFonts w:eastAsiaTheme="minorEastAsia"/>
        </w:rPr>
        <w:t>,</w:t>
      </w:r>
      <w:r w:rsidR="00046B88">
        <w:rPr>
          <w:rFonts w:eastAsiaTheme="minorEastAsia"/>
        </w:rPr>
        <w:t xml:space="preserve"> TT</w:t>
      </w:r>
      <w:r w:rsidR="00D079AC">
        <w:rPr>
          <w:rFonts w:eastAsiaTheme="minorEastAsia"/>
        </w:rPr>
        <w:t>, and power window</w:t>
      </w:r>
      <w:r w:rsidR="00297027">
        <w:rPr>
          <w:rFonts w:eastAsiaTheme="minorEastAsia"/>
        </w:rPr>
        <w:t xml:space="preserve"> </w:t>
      </w:r>
      <w:r w:rsidR="00046B88">
        <w:rPr>
          <w:rFonts w:eastAsiaTheme="minorEastAsia"/>
        </w:rPr>
        <w:t>of</w:t>
      </w:r>
      <w:r w:rsidR="00297027">
        <w:rPr>
          <w:rFonts w:eastAsiaTheme="minorEastAsia"/>
        </w:rPr>
        <w:t xml:space="preserve"> FR2 aggregate power tolerance were agreed with [ ] in Proposal 16-18 of [4]</w:t>
      </w:r>
      <w:r w:rsidR="00046B88">
        <w:rPr>
          <w:rFonts w:eastAsiaTheme="minorEastAsia"/>
        </w:rPr>
        <w:t xml:space="preserve"> by the same reason with relative power tolerance. </w:t>
      </w:r>
      <w:r w:rsidR="00BF3DE0">
        <w:rPr>
          <w:rFonts w:eastAsiaTheme="minorEastAsia"/>
        </w:rPr>
        <w:t>This test case does not require power stepping unlike relative power tolerance, and power tolerance is clearly within the TE dynamic range. Therefore, we believe that the same RF path assumption is used and [ ] can be removed from power measurement uncertainty.</w:t>
      </w:r>
    </w:p>
    <w:p w14:paraId="4AE0ED5B" w14:textId="2705A220" w:rsidR="00845DE5" w:rsidRPr="00046B88" w:rsidRDefault="00046B88" w:rsidP="00845DE5">
      <w:pPr>
        <w:pStyle w:val="af0"/>
        <w:rPr>
          <w:rFonts w:eastAsiaTheme="minorEastAsia"/>
        </w:rPr>
      </w:pPr>
      <w:bookmarkStart w:id="8" w:name="_Ref78388485"/>
      <w:r>
        <w:t xml:space="preserve">Proposal </w:t>
      </w:r>
      <w:r w:rsidR="00B15827">
        <w:fldChar w:fldCharType="begin"/>
      </w:r>
      <w:r w:rsidR="00B15827">
        <w:instrText xml:space="preserve"> SEQ Proposal \* ARABIC </w:instrText>
      </w:r>
      <w:r w:rsidR="00B15827">
        <w:fldChar w:fldCharType="separate"/>
      </w:r>
      <w:r>
        <w:rPr>
          <w:noProof/>
        </w:rPr>
        <w:t>6</w:t>
      </w:r>
      <w:r w:rsidR="00B15827">
        <w:rPr>
          <w:noProof/>
        </w:rPr>
        <w:fldChar w:fldCharType="end"/>
      </w:r>
      <w:r>
        <w:t xml:space="preserve"> </w:t>
      </w:r>
      <w:r w:rsidRPr="00AC2BC5">
        <w:rPr>
          <w:rFonts w:eastAsiaTheme="minorEastAsia"/>
        </w:rPr>
        <w:t xml:space="preserve">: </w:t>
      </w:r>
      <w:r w:rsidR="00BF3DE0">
        <w:rPr>
          <w:rFonts w:eastAsiaTheme="minorEastAsia"/>
        </w:rPr>
        <w:t>Remove [ ] from power measurement equipment uncertainty</w:t>
      </w:r>
      <w:r>
        <w:rPr>
          <w:rFonts w:eastAsiaTheme="minorEastAsia"/>
        </w:rPr>
        <w:t xml:space="preserve"> </w:t>
      </w:r>
      <w:r w:rsidR="00BF3DE0">
        <w:rPr>
          <w:rFonts w:eastAsiaTheme="minorEastAsia"/>
        </w:rPr>
        <w:t>for</w:t>
      </w:r>
      <w:r>
        <w:rPr>
          <w:rFonts w:eastAsiaTheme="minorEastAsia"/>
        </w:rPr>
        <w:t xml:space="preserve"> FR2 aggregate power tolerance.</w:t>
      </w:r>
      <w:bookmarkEnd w:id="8"/>
    </w:p>
    <w:p w14:paraId="13E42ADC" w14:textId="2039BC4A" w:rsidR="00845DE5" w:rsidRDefault="00BF3DE0" w:rsidP="003D2A46">
      <w:pPr>
        <w:spacing w:before="120" w:after="120"/>
        <w:rPr>
          <w:rFonts w:eastAsiaTheme="minorEastAsia"/>
        </w:rPr>
      </w:pPr>
      <w:r>
        <w:rPr>
          <w:rFonts w:eastAsiaTheme="minorEastAsia" w:hint="eastAsia"/>
        </w:rPr>
        <w:t>F</w:t>
      </w:r>
      <w:r>
        <w:rPr>
          <w:rFonts w:eastAsiaTheme="minorEastAsia"/>
        </w:rPr>
        <w:t xml:space="preserve">urthermore, </w:t>
      </w:r>
      <w:r w:rsidR="00D079AC">
        <w:rPr>
          <w:rFonts w:eastAsiaTheme="minorEastAsia"/>
        </w:rPr>
        <w:t xml:space="preserve">it is not needed to consider other MU elements, because </w:t>
      </w:r>
      <w:r>
        <w:rPr>
          <w:rFonts w:eastAsiaTheme="minorEastAsia"/>
        </w:rPr>
        <w:t xml:space="preserve">aggregate power tolerance does not require large power level changing and frequency </w:t>
      </w:r>
      <w:r w:rsidR="0046559E">
        <w:rPr>
          <w:rFonts w:eastAsiaTheme="minorEastAsia"/>
        </w:rPr>
        <w:t>changing</w:t>
      </w:r>
      <w:r w:rsidR="00D079AC">
        <w:rPr>
          <w:rFonts w:eastAsiaTheme="minorEastAsia"/>
        </w:rPr>
        <w:t>.</w:t>
      </w:r>
    </w:p>
    <w:p w14:paraId="301A0C94" w14:textId="6CBB2874" w:rsidR="00BF3DE0" w:rsidRDefault="00BF3DE0" w:rsidP="00BF3DE0">
      <w:pPr>
        <w:pStyle w:val="af0"/>
        <w:rPr>
          <w:rFonts w:eastAsiaTheme="minorEastAsia"/>
        </w:rPr>
      </w:pPr>
      <w:bookmarkStart w:id="9" w:name="_Ref78388486"/>
      <w:r>
        <w:t xml:space="preserve">Proposal </w:t>
      </w:r>
      <w:r w:rsidR="00B15827">
        <w:fldChar w:fldCharType="begin"/>
      </w:r>
      <w:r w:rsidR="00B15827">
        <w:instrText xml:space="preserve"> SEQ Proposal \* ARABIC </w:instrText>
      </w:r>
      <w:r w:rsidR="00B15827">
        <w:fldChar w:fldCharType="separate"/>
      </w:r>
      <w:r>
        <w:rPr>
          <w:noProof/>
        </w:rPr>
        <w:t>7</w:t>
      </w:r>
      <w:r w:rsidR="00B15827">
        <w:rPr>
          <w:noProof/>
        </w:rPr>
        <w:fldChar w:fldCharType="end"/>
      </w:r>
      <w:r>
        <w:t xml:space="preserve"> </w:t>
      </w:r>
      <w:r w:rsidRPr="00AC2BC5">
        <w:rPr>
          <w:rFonts w:eastAsiaTheme="minorEastAsia"/>
        </w:rPr>
        <w:t xml:space="preserve">: </w:t>
      </w:r>
      <w:r w:rsidR="00D079AC">
        <w:rPr>
          <w:rFonts w:eastAsiaTheme="minorEastAsia"/>
        </w:rPr>
        <w:t>Adopt N/A for the MU elements other than power measurement equipment uncertainty and influence of noise for FR2 aggregate power tolerance, and remove [ ] from the total MU and TT.</w:t>
      </w:r>
      <w:bookmarkEnd w:id="9"/>
    </w:p>
    <w:p w14:paraId="41338B0F" w14:textId="1A1A6F0E" w:rsidR="00BF3DE0" w:rsidRPr="007A0400" w:rsidRDefault="00D079AC" w:rsidP="003D2A46">
      <w:pPr>
        <w:spacing w:before="120" w:after="120"/>
        <w:rPr>
          <w:rFonts w:eastAsiaTheme="minorEastAsia"/>
        </w:rPr>
      </w:pPr>
      <w:r>
        <w:rPr>
          <w:rFonts w:eastAsiaTheme="minorEastAsia"/>
        </w:rPr>
        <w:t>The current values of power window size which agreed in [4] are based on the assumption of relative power MU = 1.4 dB. According to the above discussion about relative power MU, power window size needs to be recalculated.</w:t>
      </w:r>
      <w:r w:rsidR="007A0400">
        <w:rPr>
          <w:rFonts w:eastAsiaTheme="minorEastAsia"/>
        </w:rPr>
        <w:t xml:space="preserve"> Note that [ ] for PUSCH and Power ID 1 cannot be removed, because the relative power tolerance for PUSCH to PUSCH in the case P</w:t>
      </w:r>
      <w:r w:rsidR="007A0400">
        <w:rPr>
          <w:rFonts w:eastAsiaTheme="minorEastAsia"/>
          <w:vertAlign w:val="subscript"/>
        </w:rPr>
        <w:t>int</w:t>
      </w:r>
      <w:r w:rsidR="007A0400">
        <w:rPr>
          <w:rFonts w:eastAsiaTheme="minorEastAsia"/>
        </w:rPr>
        <w:t xml:space="preserve"> </w:t>
      </w:r>
      <w:r w:rsidR="007A0400" w:rsidRPr="007A0400">
        <w:rPr>
          <w:rFonts w:eastAsiaTheme="minorEastAsia"/>
        </w:rPr>
        <w:t>≥</w:t>
      </w:r>
      <w:r w:rsidR="007A0400">
        <w:rPr>
          <w:rFonts w:eastAsiaTheme="minorEastAsia" w:hint="eastAsia"/>
        </w:rPr>
        <w:t xml:space="preserve"> </w:t>
      </w:r>
      <w:r w:rsidR="007A0400">
        <w:rPr>
          <w:rFonts w:eastAsiaTheme="minorEastAsia"/>
        </w:rPr>
        <w:t xml:space="preserve">P </w:t>
      </w:r>
      <w:r w:rsidR="007A0400" w:rsidRPr="007A0400">
        <w:rPr>
          <w:rFonts w:eastAsiaTheme="minorEastAsia"/>
        </w:rPr>
        <w:t>≥</w:t>
      </w:r>
      <w:r w:rsidR="007A0400">
        <w:rPr>
          <w:rFonts w:eastAsiaTheme="minorEastAsia"/>
        </w:rPr>
        <w:t xml:space="preserve"> P</w:t>
      </w:r>
      <w:r w:rsidR="007A0400">
        <w:rPr>
          <w:rFonts w:eastAsiaTheme="minorEastAsia"/>
          <w:vertAlign w:val="subscript"/>
        </w:rPr>
        <w:t>min</w:t>
      </w:r>
      <w:r w:rsidR="007A0400">
        <w:rPr>
          <w:rFonts w:eastAsiaTheme="minorEastAsia"/>
        </w:rPr>
        <w:t xml:space="preserve"> is under discussion in RAN4.</w:t>
      </w:r>
    </w:p>
    <w:p w14:paraId="281F82B6" w14:textId="77777777" w:rsidR="00D079AC" w:rsidRPr="00D079AC" w:rsidRDefault="00D079AC" w:rsidP="00D079AC">
      <w:pPr>
        <w:pStyle w:val="af0"/>
        <w:jc w:val="center"/>
        <w:rPr>
          <w:shd w:val="pct15" w:color="auto" w:fill="FFFFFF"/>
        </w:rPr>
      </w:pPr>
      <w:bookmarkStart w:id="10" w:name="_Hlk72885963"/>
      <w:r w:rsidRPr="00D079AC">
        <w:rPr>
          <w:shd w:val="pct15" w:color="auto" w:fill="FFFFFF"/>
        </w:rPr>
        <w:t xml:space="preserve">Table </w:t>
      </w:r>
      <w:r w:rsidRPr="00D079AC">
        <w:rPr>
          <w:shd w:val="pct15" w:color="auto" w:fill="FFFFFF"/>
        </w:rPr>
        <w:fldChar w:fldCharType="begin"/>
      </w:r>
      <w:r w:rsidRPr="00D079AC">
        <w:rPr>
          <w:shd w:val="pct15" w:color="auto" w:fill="FFFFFF"/>
        </w:rPr>
        <w:instrText xml:space="preserve"> SEQ Table \* ARABIC </w:instrText>
      </w:r>
      <w:r w:rsidRPr="00D079AC">
        <w:rPr>
          <w:shd w:val="pct15" w:color="auto" w:fill="FFFFFF"/>
        </w:rPr>
        <w:fldChar w:fldCharType="separate"/>
      </w:r>
      <w:r w:rsidRPr="00D079AC">
        <w:rPr>
          <w:noProof/>
          <w:shd w:val="pct15" w:color="auto" w:fill="FFFFFF"/>
        </w:rPr>
        <w:t>10</w:t>
      </w:r>
      <w:r w:rsidRPr="00D079AC">
        <w:rPr>
          <w:noProof/>
          <w:shd w:val="pct15" w:color="auto" w:fill="FFFFFF"/>
        </w:rPr>
        <w:fldChar w:fldCharType="end"/>
      </w:r>
      <w:r w:rsidRPr="00D079AC">
        <w:rPr>
          <w:shd w:val="pct15" w:color="auto" w:fill="FFFFFF"/>
        </w:rPr>
        <w:t xml:space="preserve"> Power window [dB] for aggregate power tolerance</w:t>
      </w:r>
    </w:p>
    <w:tbl>
      <w:tblPr>
        <w:tblStyle w:val="aff2"/>
        <w:tblW w:w="8166" w:type="dxa"/>
        <w:jc w:val="center"/>
        <w:shd w:val="clear" w:color="auto" w:fill="D9D9D9" w:themeFill="background1" w:themeFillShade="D9"/>
        <w:tblLayout w:type="fixed"/>
        <w:tblLook w:val="04A0" w:firstRow="1" w:lastRow="0" w:firstColumn="1" w:lastColumn="0" w:noHBand="0" w:noVBand="1"/>
      </w:tblPr>
      <w:tblGrid>
        <w:gridCol w:w="1361"/>
        <w:gridCol w:w="1361"/>
        <w:gridCol w:w="1361"/>
        <w:gridCol w:w="1361"/>
        <w:gridCol w:w="1361"/>
        <w:gridCol w:w="1361"/>
      </w:tblGrid>
      <w:tr w:rsidR="00D079AC" w:rsidRPr="00D079AC" w14:paraId="3F7C05CB" w14:textId="77777777" w:rsidTr="00D079AC">
        <w:trPr>
          <w:jc w:val="center"/>
        </w:trPr>
        <w:tc>
          <w:tcPr>
            <w:tcW w:w="1361" w:type="dxa"/>
            <w:vMerge w:val="restart"/>
            <w:shd w:val="clear" w:color="auto" w:fill="D9D9D9" w:themeFill="background1" w:themeFillShade="D9"/>
            <w:vAlign w:val="center"/>
          </w:tcPr>
          <w:p w14:paraId="5BE65A1B"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p>
        </w:tc>
        <w:tc>
          <w:tcPr>
            <w:tcW w:w="1361" w:type="dxa"/>
            <w:vMerge w:val="restart"/>
            <w:shd w:val="clear" w:color="auto" w:fill="D9D9D9" w:themeFill="background1" w:themeFillShade="D9"/>
            <w:vAlign w:val="center"/>
          </w:tcPr>
          <w:p w14:paraId="2F1B9D6B"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P</w:t>
            </w:r>
            <w:r w:rsidRPr="00D079AC">
              <w:rPr>
                <w:rFonts w:ascii="Arial" w:hAnsi="Arial" w:cs="Arial"/>
                <w:color w:val="000000" w:themeColor="text1"/>
                <w:shd w:val="pct15" w:color="auto" w:fill="FFFFFF"/>
              </w:rPr>
              <w:t>ower ID</w:t>
            </w:r>
          </w:p>
        </w:tc>
        <w:tc>
          <w:tcPr>
            <w:tcW w:w="5444" w:type="dxa"/>
            <w:gridSpan w:val="4"/>
            <w:shd w:val="clear" w:color="auto" w:fill="D9D9D9" w:themeFill="background1" w:themeFillShade="D9"/>
            <w:vAlign w:val="center"/>
          </w:tcPr>
          <w:p w14:paraId="5172E305"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C</w:t>
            </w:r>
            <w:r w:rsidRPr="00D079AC">
              <w:rPr>
                <w:rFonts w:ascii="Arial" w:hAnsi="Arial" w:cs="Arial"/>
                <w:color w:val="000000" w:themeColor="text1"/>
                <w:shd w:val="pct15" w:color="auto" w:fill="FFFFFF"/>
              </w:rPr>
              <w:t>BW</w:t>
            </w:r>
          </w:p>
        </w:tc>
      </w:tr>
      <w:tr w:rsidR="00D079AC" w:rsidRPr="00D079AC" w14:paraId="10607157" w14:textId="77777777" w:rsidTr="00D079AC">
        <w:trPr>
          <w:jc w:val="center"/>
        </w:trPr>
        <w:tc>
          <w:tcPr>
            <w:tcW w:w="1361" w:type="dxa"/>
            <w:vMerge/>
            <w:shd w:val="clear" w:color="auto" w:fill="D9D9D9" w:themeFill="background1" w:themeFillShade="D9"/>
            <w:vAlign w:val="center"/>
          </w:tcPr>
          <w:p w14:paraId="13F70175"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p>
        </w:tc>
        <w:tc>
          <w:tcPr>
            <w:tcW w:w="1361" w:type="dxa"/>
            <w:vMerge/>
            <w:shd w:val="clear" w:color="auto" w:fill="D9D9D9" w:themeFill="background1" w:themeFillShade="D9"/>
            <w:vAlign w:val="center"/>
          </w:tcPr>
          <w:p w14:paraId="05FFAEA3"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p>
        </w:tc>
        <w:tc>
          <w:tcPr>
            <w:tcW w:w="1361" w:type="dxa"/>
            <w:shd w:val="clear" w:color="auto" w:fill="D9D9D9" w:themeFill="background1" w:themeFillShade="D9"/>
            <w:vAlign w:val="center"/>
          </w:tcPr>
          <w:p w14:paraId="3CDB617B"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5</w:t>
            </w:r>
            <w:r w:rsidRPr="00D079AC">
              <w:rPr>
                <w:rFonts w:ascii="Arial" w:hAnsi="Arial" w:cs="Arial"/>
                <w:color w:val="000000" w:themeColor="text1"/>
                <w:shd w:val="pct15" w:color="auto" w:fill="FFFFFF"/>
              </w:rPr>
              <w:t>0 MHz</w:t>
            </w:r>
          </w:p>
        </w:tc>
        <w:tc>
          <w:tcPr>
            <w:tcW w:w="1361" w:type="dxa"/>
            <w:shd w:val="clear" w:color="auto" w:fill="D9D9D9" w:themeFill="background1" w:themeFillShade="D9"/>
            <w:vAlign w:val="center"/>
          </w:tcPr>
          <w:p w14:paraId="47378359"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1</w:t>
            </w:r>
            <w:r w:rsidRPr="00D079AC">
              <w:rPr>
                <w:rFonts w:ascii="Arial" w:hAnsi="Arial" w:cs="Arial"/>
                <w:color w:val="000000" w:themeColor="text1"/>
                <w:shd w:val="pct15" w:color="auto" w:fill="FFFFFF"/>
              </w:rPr>
              <w:t>00 MHz</w:t>
            </w:r>
          </w:p>
        </w:tc>
        <w:tc>
          <w:tcPr>
            <w:tcW w:w="1361" w:type="dxa"/>
            <w:shd w:val="clear" w:color="auto" w:fill="D9D9D9" w:themeFill="background1" w:themeFillShade="D9"/>
            <w:vAlign w:val="center"/>
          </w:tcPr>
          <w:p w14:paraId="37B6DB1A"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2</w:t>
            </w:r>
            <w:r w:rsidRPr="00D079AC">
              <w:rPr>
                <w:rFonts w:ascii="Arial" w:hAnsi="Arial" w:cs="Arial"/>
                <w:color w:val="000000" w:themeColor="text1"/>
                <w:shd w:val="pct15" w:color="auto" w:fill="FFFFFF"/>
              </w:rPr>
              <w:t>00 MHz</w:t>
            </w:r>
          </w:p>
        </w:tc>
        <w:tc>
          <w:tcPr>
            <w:tcW w:w="1361" w:type="dxa"/>
            <w:shd w:val="clear" w:color="auto" w:fill="D9D9D9" w:themeFill="background1" w:themeFillShade="D9"/>
            <w:vAlign w:val="center"/>
          </w:tcPr>
          <w:p w14:paraId="7D005241"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400 MHz</w:t>
            </w:r>
          </w:p>
        </w:tc>
      </w:tr>
      <w:tr w:rsidR="00D079AC" w:rsidRPr="00D079AC" w14:paraId="61FAEBEC" w14:textId="77777777" w:rsidTr="00D079AC">
        <w:trPr>
          <w:jc w:val="center"/>
        </w:trPr>
        <w:tc>
          <w:tcPr>
            <w:tcW w:w="1361" w:type="dxa"/>
            <w:vMerge w:val="restart"/>
            <w:shd w:val="clear" w:color="auto" w:fill="D9D9D9" w:themeFill="background1" w:themeFillShade="D9"/>
            <w:vAlign w:val="center"/>
          </w:tcPr>
          <w:p w14:paraId="5EE8D578"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P</w:t>
            </w:r>
            <w:r w:rsidRPr="00D079AC">
              <w:rPr>
                <w:rFonts w:ascii="Arial" w:hAnsi="Arial" w:cs="Arial"/>
                <w:color w:val="000000" w:themeColor="text1"/>
                <w:shd w:val="pct15" w:color="auto" w:fill="FFFFFF"/>
              </w:rPr>
              <w:t>UCCH</w:t>
            </w:r>
          </w:p>
        </w:tc>
        <w:tc>
          <w:tcPr>
            <w:tcW w:w="1361" w:type="dxa"/>
            <w:shd w:val="clear" w:color="auto" w:fill="D9D9D9" w:themeFill="background1" w:themeFillShade="D9"/>
            <w:vAlign w:val="center"/>
          </w:tcPr>
          <w:p w14:paraId="255245A5"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1</w:t>
            </w:r>
          </w:p>
        </w:tc>
        <w:tc>
          <w:tcPr>
            <w:tcW w:w="1361" w:type="dxa"/>
            <w:shd w:val="clear" w:color="auto" w:fill="D9D9D9" w:themeFill="background1" w:themeFillShade="D9"/>
            <w:vAlign w:val="center"/>
          </w:tcPr>
          <w:p w14:paraId="604697BE"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shd w:val="clear" w:color="auto" w:fill="D9D9D9" w:themeFill="background1" w:themeFillShade="D9"/>
            <w:vAlign w:val="center"/>
          </w:tcPr>
          <w:p w14:paraId="0F3834D6"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shd w:val="clear" w:color="auto" w:fill="D9D9D9" w:themeFill="background1" w:themeFillShade="D9"/>
            <w:vAlign w:val="center"/>
          </w:tcPr>
          <w:p w14:paraId="7A4F9CED"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shd w:val="clear" w:color="auto" w:fill="D9D9D9" w:themeFill="background1" w:themeFillShade="D9"/>
            <w:vAlign w:val="center"/>
          </w:tcPr>
          <w:p w14:paraId="5B443039"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r>
      <w:tr w:rsidR="00D079AC" w:rsidRPr="00D079AC" w14:paraId="7ED6686A" w14:textId="77777777" w:rsidTr="00D079AC">
        <w:trPr>
          <w:jc w:val="center"/>
        </w:trPr>
        <w:tc>
          <w:tcPr>
            <w:tcW w:w="1361" w:type="dxa"/>
            <w:vMerge/>
            <w:shd w:val="clear" w:color="auto" w:fill="D9D9D9" w:themeFill="background1" w:themeFillShade="D9"/>
            <w:vAlign w:val="center"/>
          </w:tcPr>
          <w:p w14:paraId="7239A82E"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p>
        </w:tc>
        <w:tc>
          <w:tcPr>
            <w:tcW w:w="1361" w:type="dxa"/>
            <w:shd w:val="clear" w:color="auto" w:fill="D9D9D9" w:themeFill="background1" w:themeFillShade="D9"/>
            <w:vAlign w:val="center"/>
          </w:tcPr>
          <w:p w14:paraId="28F5D8AF"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2</w:t>
            </w:r>
          </w:p>
        </w:tc>
        <w:tc>
          <w:tcPr>
            <w:tcW w:w="1361" w:type="dxa"/>
            <w:shd w:val="clear" w:color="auto" w:fill="D9D9D9" w:themeFill="background1" w:themeFillShade="D9"/>
            <w:vAlign w:val="center"/>
          </w:tcPr>
          <w:p w14:paraId="7A8681AB"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5.4</w:t>
            </w:r>
          </w:p>
        </w:tc>
        <w:tc>
          <w:tcPr>
            <w:tcW w:w="1361" w:type="dxa"/>
            <w:shd w:val="clear" w:color="auto" w:fill="D9D9D9" w:themeFill="background1" w:themeFillShade="D9"/>
            <w:vAlign w:val="center"/>
          </w:tcPr>
          <w:p w14:paraId="152983FF"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5.4</w:t>
            </w:r>
          </w:p>
        </w:tc>
        <w:tc>
          <w:tcPr>
            <w:tcW w:w="1361" w:type="dxa"/>
            <w:shd w:val="clear" w:color="auto" w:fill="D9D9D9" w:themeFill="background1" w:themeFillShade="D9"/>
            <w:vAlign w:val="center"/>
          </w:tcPr>
          <w:p w14:paraId="74B97F50"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5.4</w:t>
            </w:r>
          </w:p>
        </w:tc>
        <w:tc>
          <w:tcPr>
            <w:tcW w:w="1361" w:type="dxa"/>
            <w:shd w:val="clear" w:color="auto" w:fill="D9D9D9" w:themeFill="background1" w:themeFillShade="D9"/>
            <w:vAlign w:val="center"/>
          </w:tcPr>
          <w:p w14:paraId="0B560A50"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5.4</w:t>
            </w:r>
          </w:p>
        </w:tc>
      </w:tr>
      <w:tr w:rsidR="00D079AC" w:rsidRPr="00D079AC" w14:paraId="672F7A7B" w14:textId="77777777" w:rsidTr="00D079AC">
        <w:trPr>
          <w:jc w:val="center"/>
        </w:trPr>
        <w:tc>
          <w:tcPr>
            <w:tcW w:w="1361" w:type="dxa"/>
            <w:vMerge w:val="restart"/>
            <w:shd w:val="clear" w:color="auto" w:fill="D9D9D9" w:themeFill="background1" w:themeFillShade="D9"/>
            <w:vAlign w:val="center"/>
          </w:tcPr>
          <w:p w14:paraId="0270A40C"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P</w:t>
            </w:r>
            <w:r w:rsidRPr="00D079AC">
              <w:rPr>
                <w:rFonts w:ascii="Arial" w:hAnsi="Arial" w:cs="Arial"/>
                <w:color w:val="000000" w:themeColor="text1"/>
                <w:shd w:val="pct15" w:color="auto" w:fill="FFFFFF"/>
              </w:rPr>
              <w:t>USCH</w:t>
            </w:r>
          </w:p>
        </w:tc>
        <w:tc>
          <w:tcPr>
            <w:tcW w:w="1361" w:type="dxa"/>
            <w:tcBorders>
              <w:bottom w:val="single" w:sz="4" w:space="0" w:color="auto"/>
            </w:tcBorders>
            <w:shd w:val="clear" w:color="auto" w:fill="D9D9D9" w:themeFill="background1" w:themeFillShade="D9"/>
            <w:vAlign w:val="center"/>
          </w:tcPr>
          <w:p w14:paraId="36520573"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1</w:t>
            </w:r>
          </w:p>
        </w:tc>
        <w:tc>
          <w:tcPr>
            <w:tcW w:w="1361" w:type="dxa"/>
            <w:tcBorders>
              <w:bottom w:val="single" w:sz="4" w:space="0" w:color="auto"/>
            </w:tcBorders>
            <w:shd w:val="clear" w:color="auto" w:fill="D9D9D9" w:themeFill="background1" w:themeFillShade="D9"/>
            <w:vAlign w:val="center"/>
          </w:tcPr>
          <w:p w14:paraId="03A7E340"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tcBorders>
              <w:bottom w:val="single" w:sz="4" w:space="0" w:color="auto"/>
            </w:tcBorders>
            <w:shd w:val="clear" w:color="auto" w:fill="D9D9D9" w:themeFill="background1" w:themeFillShade="D9"/>
            <w:vAlign w:val="center"/>
          </w:tcPr>
          <w:p w14:paraId="5AC5C9E4"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tcBorders>
              <w:bottom w:val="single" w:sz="4" w:space="0" w:color="auto"/>
            </w:tcBorders>
            <w:shd w:val="clear" w:color="auto" w:fill="D9D9D9" w:themeFill="background1" w:themeFillShade="D9"/>
            <w:vAlign w:val="center"/>
          </w:tcPr>
          <w:p w14:paraId="70DF2025"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c>
          <w:tcPr>
            <w:tcW w:w="1361" w:type="dxa"/>
            <w:tcBorders>
              <w:bottom w:val="single" w:sz="4" w:space="0" w:color="auto"/>
            </w:tcBorders>
            <w:shd w:val="clear" w:color="auto" w:fill="D9D9D9" w:themeFill="background1" w:themeFillShade="D9"/>
            <w:vAlign w:val="center"/>
          </w:tcPr>
          <w:p w14:paraId="3AE10FFF"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[7.4]</w:t>
            </w:r>
          </w:p>
        </w:tc>
      </w:tr>
      <w:tr w:rsidR="00D079AC" w:rsidRPr="00D079AC" w14:paraId="1584E5D0" w14:textId="77777777" w:rsidTr="00D079AC">
        <w:trPr>
          <w:jc w:val="center"/>
        </w:trPr>
        <w:tc>
          <w:tcPr>
            <w:tcW w:w="1361" w:type="dxa"/>
            <w:vMerge/>
            <w:shd w:val="clear" w:color="auto" w:fill="D9D9D9" w:themeFill="background1" w:themeFillShade="D9"/>
            <w:vAlign w:val="center"/>
          </w:tcPr>
          <w:p w14:paraId="237AC083"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p>
        </w:tc>
        <w:tc>
          <w:tcPr>
            <w:tcW w:w="1361" w:type="dxa"/>
            <w:tcBorders>
              <w:top w:val="single" w:sz="4" w:space="0" w:color="auto"/>
              <w:bottom w:val="single" w:sz="4" w:space="0" w:color="auto"/>
            </w:tcBorders>
            <w:shd w:val="clear" w:color="auto" w:fill="D9D9D9" w:themeFill="background1" w:themeFillShade="D9"/>
            <w:vAlign w:val="center"/>
          </w:tcPr>
          <w:p w14:paraId="373836C9"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hint="eastAsia"/>
                <w:color w:val="000000" w:themeColor="text1"/>
                <w:shd w:val="pct15" w:color="auto" w:fill="FFFFFF"/>
              </w:rPr>
              <w:t>2</w:t>
            </w:r>
          </w:p>
        </w:tc>
        <w:tc>
          <w:tcPr>
            <w:tcW w:w="1361" w:type="dxa"/>
            <w:tcBorders>
              <w:top w:val="single" w:sz="4" w:space="0" w:color="auto"/>
              <w:bottom w:val="single" w:sz="4" w:space="0" w:color="auto"/>
            </w:tcBorders>
            <w:shd w:val="clear" w:color="auto" w:fill="D9D9D9" w:themeFill="background1" w:themeFillShade="D9"/>
            <w:vAlign w:val="center"/>
          </w:tcPr>
          <w:p w14:paraId="029A84A8"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3.4</w:t>
            </w:r>
          </w:p>
        </w:tc>
        <w:tc>
          <w:tcPr>
            <w:tcW w:w="1361" w:type="dxa"/>
            <w:tcBorders>
              <w:top w:val="single" w:sz="4" w:space="0" w:color="auto"/>
              <w:bottom w:val="single" w:sz="4" w:space="0" w:color="auto"/>
            </w:tcBorders>
            <w:shd w:val="clear" w:color="auto" w:fill="D9D9D9" w:themeFill="background1" w:themeFillShade="D9"/>
            <w:vAlign w:val="center"/>
          </w:tcPr>
          <w:p w14:paraId="7CDFC704"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3.4</w:t>
            </w:r>
          </w:p>
        </w:tc>
        <w:tc>
          <w:tcPr>
            <w:tcW w:w="1361" w:type="dxa"/>
            <w:tcBorders>
              <w:top w:val="single" w:sz="4" w:space="0" w:color="auto"/>
              <w:bottom w:val="single" w:sz="4" w:space="0" w:color="auto"/>
            </w:tcBorders>
            <w:shd w:val="clear" w:color="auto" w:fill="D9D9D9" w:themeFill="background1" w:themeFillShade="D9"/>
            <w:vAlign w:val="center"/>
          </w:tcPr>
          <w:p w14:paraId="2FE2E82E"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3.4</w:t>
            </w:r>
          </w:p>
        </w:tc>
        <w:tc>
          <w:tcPr>
            <w:tcW w:w="1361" w:type="dxa"/>
            <w:tcBorders>
              <w:top w:val="single" w:sz="4" w:space="0" w:color="auto"/>
              <w:bottom w:val="single" w:sz="4" w:space="0" w:color="auto"/>
            </w:tcBorders>
            <w:shd w:val="clear" w:color="auto" w:fill="D9D9D9" w:themeFill="background1" w:themeFillShade="D9"/>
            <w:vAlign w:val="center"/>
          </w:tcPr>
          <w:p w14:paraId="2EF203B4" w14:textId="77777777" w:rsidR="00D079AC" w:rsidRPr="00D079AC" w:rsidRDefault="00D079AC" w:rsidP="009A26C2">
            <w:pPr>
              <w:pStyle w:val="35"/>
              <w:keepNext w:val="0"/>
              <w:spacing w:beforeLines="0" w:before="0" w:afterLines="0" w:after="0"/>
              <w:contextualSpacing/>
              <w:jc w:val="center"/>
              <w:rPr>
                <w:rFonts w:ascii="Arial" w:hAnsi="Arial" w:cs="Arial"/>
                <w:color w:val="000000" w:themeColor="text1"/>
                <w:shd w:val="pct15" w:color="auto" w:fill="FFFFFF"/>
              </w:rPr>
            </w:pPr>
            <w:r w:rsidRPr="00D079AC">
              <w:rPr>
                <w:rFonts w:ascii="Arial" w:hAnsi="Arial" w:cs="Arial"/>
                <w:color w:val="000000" w:themeColor="text1"/>
                <w:shd w:val="pct15" w:color="auto" w:fill="FFFFFF"/>
              </w:rPr>
              <w:t>3.4</w:t>
            </w:r>
          </w:p>
        </w:tc>
      </w:tr>
      <w:bookmarkEnd w:id="10"/>
    </w:tbl>
    <w:p w14:paraId="1267B867" w14:textId="77777777" w:rsidR="00BF3DE0" w:rsidRPr="004925DA" w:rsidRDefault="00BF3DE0" w:rsidP="003D2A46">
      <w:pPr>
        <w:spacing w:before="120" w:after="120"/>
        <w:rPr>
          <w:rFonts w:eastAsiaTheme="minorEastAsia"/>
        </w:rPr>
      </w:pPr>
    </w:p>
    <w:p w14:paraId="7805E99F" w14:textId="5E261DB7" w:rsidR="001C0EF5" w:rsidRPr="00A4093A" w:rsidRDefault="00B15827"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DB1D1C">
        <w:rPr>
          <w:b/>
          <w:noProof w:val="0"/>
          <w:lang w:eastAsia="ja-JP"/>
        </w:rPr>
        <w:t>3</w:t>
      </w:r>
      <w:r w:rsidR="00AE250C" w:rsidRPr="00DB1D1C">
        <w:rPr>
          <w:b/>
          <w:noProof w:val="0"/>
        </w:rPr>
        <w:t>.</w:t>
      </w:r>
      <w:r w:rsidR="00AE250C" w:rsidRPr="00DB1D1C">
        <w:rPr>
          <w:b/>
          <w:noProof w:val="0"/>
        </w:rPr>
        <w:tab/>
      </w:r>
      <w:r w:rsidR="00DB1D1C" w:rsidRPr="00DB1D1C">
        <w:rPr>
          <w:b/>
          <w:noProof w:val="0"/>
          <w:lang w:eastAsia="ja-JP"/>
        </w:rPr>
        <w:t>Conclusion</w:t>
      </w:r>
    </w:p>
    <w:p w14:paraId="743F77C3" w14:textId="501077F7"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_Ref78388461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Observation </w:t>
      </w:r>
      <w:r w:rsidRPr="007A0400">
        <w:rPr>
          <w:b/>
          <w:bCs/>
          <w:noProof/>
        </w:rPr>
        <w:t>1</w:t>
      </w:r>
      <w:r w:rsidRPr="007A0400">
        <w:rPr>
          <w:b/>
          <w:bCs/>
        </w:rPr>
        <w:t xml:space="preserve"> </w:t>
      </w:r>
      <w:r w:rsidRPr="007A0400">
        <w:rPr>
          <w:rFonts w:eastAsiaTheme="minorEastAsia"/>
          <w:b/>
          <w:bCs/>
        </w:rPr>
        <w:t>: The same RF path assumption can be used when the power step size is less than equal to 21.8 dB for FR2a and 17.9 dB for FR2b in relative power tolerance test case.</w:t>
      </w:r>
      <w:r w:rsidRPr="007A0400">
        <w:rPr>
          <w:rFonts w:eastAsiaTheme="minorEastAsia"/>
          <w:b/>
          <w:bCs/>
          <w:lang w:val="en-GB"/>
        </w:rPr>
        <w:fldChar w:fldCharType="end"/>
      </w:r>
    </w:p>
    <w:p w14:paraId="14E5AC2C" w14:textId="58317EA6" w:rsidR="001C0EF5" w:rsidRDefault="00AE250C" w:rsidP="001C0EF5">
      <w:pPr>
        <w:spacing w:before="120" w:after="120"/>
        <w:rPr>
          <w:rFonts w:eastAsiaTheme="minorEastAsia"/>
          <w:lang w:val="en-GB"/>
        </w:rPr>
      </w:pPr>
      <w:r w:rsidRPr="00AE250C">
        <w:rPr>
          <w:rFonts w:eastAsiaTheme="minorEastAsia" w:hint="eastAsia"/>
          <w:lang w:val="en-GB"/>
        </w:rPr>
        <w:t>RAN5 is asked to endorse following proposals.</w:t>
      </w:r>
    </w:p>
    <w:p w14:paraId="312C6811" w14:textId="22D71A5F"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_Ref78388470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Proposal </w:t>
      </w:r>
      <w:r w:rsidRPr="007A0400">
        <w:rPr>
          <w:b/>
          <w:bCs/>
          <w:noProof/>
        </w:rPr>
        <w:t>1</w:t>
      </w:r>
      <w:r w:rsidRPr="007A0400">
        <w:rPr>
          <w:b/>
          <w:bCs/>
        </w:rPr>
        <w:t xml:space="preserve"> </w:t>
      </w:r>
      <w:r w:rsidRPr="007A0400">
        <w:rPr>
          <w:rFonts w:eastAsiaTheme="minorEastAsia"/>
          <w:b/>
          <w:bCs/>
        </w:rPr>
        <w:t>: Limit the maximum power step size in relative power tolerance test case to 21.8 dB for FR2a and 17.9 dB for FR2b.</w:t>
      </w:r>
      <w:r w:rsidRPr="007A0400">
        <w:rPr>
          <w:rFonts w:eastAsiaTheme="minorEastAsia"/>
          <w:b/>
          <w:bCs/>
          <w:lang w:val="en-GB"/>
        </w:rPr>
        <w:fldChar w:fldCharType="end"/>
      </w:r>
    </w:p>
    <w:p w14:paraId="3386771D" w14:textId="311B679C"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_Ref78388477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Proposal </w:t>
      </w:r>
      <w:r w:rsidRPr="007A0400">
        <w:rPr>
          <w:b/>
          <w:bCs/>
          <w:noProof/>
        </w:rPr>
        <w:t>2</w:t>
      </w:r>
      <w:r w:rsidRPr="007A0400">
        <w:rPr>
          <w:b/>
          <w:bCs/>
        </w:rPr>
        <w:t xml:space="preserve"> </w:t>
      </w:r>
      <w:r w:rsidRPr="007A0400">
        <w:rPr>
          <w:rFonts w:eastAsiaTheme="minorEastAsia"/>
          <w:b/>
          <w:bCs/>
        </w:rPr>
        <w:t>: Remove [ ] from power measurement equipment uncertainty for FR2 relative power MU.</w:t>
      </w:r>
      <w:r w:rsidRPr="007A0400">
        <w:rPr>
          <w:rFonts w:eastAsiaTheme="minorEastAsia"/>
          <w:b/>
          <w:bCs/>
          <w:lang w:val="en-GB"/>
        </w:rPr>
        <w:fldChar w:fldCharType="end"/>
      </w:r>
    </w:p>
    <w:p w14:paraId="7CE4FF34" w14:textId="03628EE3"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_Ref78388481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Proposal </w:t>
      </w:r>
      <w:r w:rsidRPr="007A0400">
        <w:rPr>
          <w:b/>
          <w:bCs/>
          <w:noProof/>
        </w:rPr>
        <w:t>3</w:t>
      </w:r>
      <w:r w:rsidRPr="007A0400">
        <w:rPr>
          <w:b/>
          <w:bCs/>
        </w:rPr>
        <w:t xml:space="preserve"> </w:t>
      </w:r>
      <w:r w:rsidRPr="007A0400">
        <w:rPr>
          <w:rFonts w:eastAsiaTheme="minorEastAsia"/>
          <w:b/>
          <w:bCs/>
        </w:rPr>
        <w:t>: Adopt N/A for the MU elements other than power measurement equipment uncertainty and influence of noise for FR2 relative power MU, and remove [ ] from the total MU and TT.</w:t>
      </w:r>
      <w:r w:rsidRPr="007A0400">
        <w:rPr>
          <w:rFonts w:eastAsiaTheme="minorEastAsia"/>
          <w:b/>
          <w:bCs/>
          <w:lang w:val="en-GB"/>
        </w:rPr>
        <w:fldChar w:fldCharType="end"/>
      </w:r>
    </w:p>
    <w:p w14:paraId="6A2E10AF" w14:textId="71D205EA"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_Ref78388483 </w:instrText>
      </w:r>
      <w:r>
        <w:rPr>
          <w:rFonts w:eastAsiaTheme="minorEastAsia"/>
          <w:b/>
          <w:bCs/>
          <w:lang w:val="en-GB"/>
        </w:rPr>
        <w:instrText xml:space="preserve"> \* MERGEFORMAT </w:instrText>
      </w:r>
      <w:r w:rsidRPr="007A0400">
        <w:rPr>
          <w:rFonts w:eastAsiaTheme="minorEastAsia"/>
          <w:b/>
          <w:bCs/>
          <w:lang w:val="en-GB"/>
        </w:rPr>
        <w:fldChar w:fldCharType="separate"/>
      </w:r>
      <w:r w:rsidR="00D6168A" w:rsidRPr="00D6168A">
        <w:rPr>
          <w:b/>
          <w:bCs/>
        </w:rPr>
        <w:t xml:space="preserve">Proposal </w:t>
      </w:r>
      <w:r w:rsidR="00D6168A" w:rsidRPr="00D6168A">
        <w:rPr>
          <w:b/>
          <w:bCs/>
          <w:noProof/>
        </w:rPr>
        <w:t>4</w:t>
      </w:r>
      <w:r w:rsidR="00D6168A" w:rsidRPr="00D6168A">
        <w:rPr>
          <w:b/>
          <w:bCs/>
        </w:rPr>
        <w:t xml:space="preserve"> </w:t>
      </w:r>
      <w:r w:rsidR="00D6168A" w:rsidRPr="00D6168A">
        <w:rPr>
          <w:rFonts w:eastAsiaTheme="minorEastAsia"/>
          <w:b/>
          <w:bCs/>
        </w:rPr>
        <w:t>: Adopt 0.5 dB for the uncertainty value of amplifier uncertainty, if it is used for FR2 relative power MU.</w:t>
      </w:r>
      <w:r w:rsidRPr="007A0400">
        <w:rPr>
          <w:rFonts w:eastAsiaTheme="minorEastAsia"/>
          <w:b/>
          <w:bCs/>
          <w:lang w:val="en-GB"/>
        </w:rPr>
        <w:fldChar w:fldCharType="end"/>
      </w:r>
    </w:p>
    <w:p w14:paraId="1B3CA492" w14:textId="61DA1887" w:rsidR="007A0400" w:rsidRPr="00D6168A" w:rsidRDefault="007A0400" w:rsidP="001C0EF5">
      <w:pPr>
        <w:spacing w:before="120" w:after="120"/>
        <w:rPr>
          <w:rFonts w:eastAsiaTheme="minorEastAsia"/>
          <w:b/>
          <w:bCs/>
          <w:lang w:val="en-GB"/>
        </w:rPr>
      </w:pPr>
      <w:r w:rsidRPr="00D6168A">
        <w:rPr>
          <w:rFonts w:eastAsiaTheme="minorEastAsia"/>
          <w:b/>
          <w:bCs/>
          <w:lang w:val="en-GB"/>
        </w:rPr>
        <w:fldChar w:fldCharType="begin"/>
      </w:r>
      <w:r w:rsidRPr="00D6168A">
        <w:rPr>
          <w:rFonts w:eastAsiaTheme="minorEastAsia"/>
          <w:b/>
          <w:bCs/>
          <w:lang w:val="en-GB"/>
        </w:rPr>
        <w:instrText xml:space="preserve"> REF _Ref78388484  \* MERGEFORMAT </w:instrText>
      </w:r>
      <w:r w:rsidRPr="00D6168A">
        <w:rPr>
          <w:rFonts w:eastAsiaTheme="minorEastAsia"/>
          <w:b/>
          <w:bCs/>
          <w:lang w:val="en-GB"/>
        </w:rPr>
        <w:fldChar w:fldCharType="separate"/>
      </w:r>
      <w:r w:rsidR="00D6168A" w:rsidRPr="00D6168A">
        <w:rPr>
          <w:b/>
          <w:bCs/>
        </w:rPr>
        <w:t xml:space="preserve">Proposal </w:t>
      </w:r>
      <w:r w:rsidR="00D6168A" w:rsidRPr="00D6168A">
        <w:rPr>
          <w:b/>
          <w:bCs/>
          <w:noProof/>
        </w:rPr>
        <w:t>5</w:t>
      </w:r>
      <w:r w:rsidR="00D6168A" w:rsidRPr="00D6168A">
        <w:rPr>
          <w:b/>
          <w:bCs/>
        </w:rPr>
        <w:t xml:space="preserve"> </w:t>
      </w:r>
      <w:r w:rsidR="00D6168A" w:rsidRPr="00D6168A">
        <w:rPr>
          <w:rFonts w:eastAsiaTheme="minorEastAsia"/>
          <w:b/>
          <w:bCs/>
        </w:rPr>
        <w:t>: Adopt 1.4 dB for the uncertainty value of impact of frequency response for FR2 relative power MU, if it is used for FR2 relative MU.</w:t>
      </w:r>
      <w:r w:rsidRPr="00D6168A">
        <w:rPr>
          <w:rFonts w:eastAsiaTheme="minorEastAsia"/>
          <w:b/>
          <w:bCs/>
          <w:lang w:val="en-GB"/>
        </w:rPr>
        <w:fldChar w:fldCharType="end"/>
      </w:r>
    </w:p>
    <w:p w14:paraId="1E478B62" w14:textId="235B3200"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_Ref78388485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Proposal </w:t>
      </w:r>
      <w:r w:rsidRPr="007A0400">
        <w:rPr>
          <w:b/>
          <w:bCs/>
          <w:noProof/>
        </w:rPr>
        <w:t>6</w:t>
      </w:r>
      <w:r w:rsidRPr="007A0400">
        <w:rPr>
          <w:b/>
          <w:bCs/>
        </w:rPr>
        <w:t xml:space="preserve"> </w:t>
      </w:r>
      <w:r w:rsidRPr="007A0400">
        <w:rPr>
          <w:rFonts w:eastAsiaTheme="minorEastAsia"/>
          <w:b/>
          <w:bCs/>
        </w:rPr>
        <w:t>: Remove [ ] from power measurement equipment uncertainty for FR2 aggregate power tolerance.</w:t>
      </w:r>
      <w:r w:rsidRPr="007A0400">
        <w:rPr>
          <w:rFonts w:eastAsiaTheme="minorEastAsia"/>
          <w:b/>
          <w:bCs/>
          <w:lang w:val="en-GB"/>
        </w:rPr>
        <w:fldChar w:fldCharType="end"/>
      </w:r>
    </w:p>
    <w:p w14:paraId="7DD47846" w14:textId="7C99F214" w:rsidR="007A0400" w:rsidRPr="007A0400" w:rsidRDefault="007A0400" w:rsidP="001C0EF5">
      <w:pPr>
        <w:spacing w:before="120" w:after="120"/>
        <w:rPr>
          <w:rFonts w:eastAsiaTheme="minorEastAsia"/>
          <w:b/>
          <w:bCs/>
          <w:lang w:val="en-GB"/>
        </w:rPr>
      </w:pPr>
      <w:r w:rsidRPr="007A0400">
        <w:rPr>
          <w:rFonts w:eastAsiaTheme="minorEastAsia"/>
          <w:b/>
          <w:bCs/>
          <w:lang w:val="en-GB"/>
        </w:rPr>
        <w:fldChar w:fldCharType="begin"/>
      </w:r>
      <w:r w:rsidRPr="007A0400">
        <w:rPr>
          <w:rFonts w:eastAsiaTheme="minorEastAsia"/>
          <w:b/>
          <w:bCs/>
          <w:lang w:val="en-GB"/>
        </w:rPr>
        <w:instrText xml:space="preserve"> REF _Ref78388486 </w:instrText>
      </w:r>
      <w:r>
        <w:rPr>
          <w:rFonts w:eastAsiaTheme="minorEastAsia"/>
          <w:b/>
          <w:bCs/>
          <w:lang w:val="en-GB"/>
        </w:rPr>
        <w:instrText xml:space="preserve"> \* MERGEFORMAT </w:instrText>
      </w:r>
      <w:r w:rsidRPr="007A0400">
        <w:rPr>
          <w:rFonts w:eastAsiaTheme="minorEastAsia"/>
          <w:b/>
          <w:bCs/>
          <w:lang w:val="en-GB"/>
        </w:rPr>
        <w:fldChar w:fldCharType="separate"/>
      </w:r>
      <w:r w:rsidRPr="007A0400">
        <w:rPr>
          <w:b/>
          <w:bCs/>
        </w:rPr>
        <w:t xml:space="preserve">Proposal </w:t>
      </w:r>
      <w:r w:rsidRPr="007A0400">
        <w:rPr>
          <w:b/>
          <w:bCs/>
          <w:noProof/>
        </w:rPr>
        <w:t>7</w:t>
      </w:r>
      <w:r w:rsidRPr="007A0400">
        <w:rPr>
          <w:b/>
          <w:bCs/>
        </w:rPr>
        <w:t xml:space="preserve"> </w:t>
      </w:r>
      <w:r w:rsidRPr="007A0400">
        <w:rPr>
          <w:rFonts w:eastAsiaTheme="minorEastAsia"/>
          <w:b/>
          <w:bCs/>
        </w:rPr>
        <w:t>: Adopt N/A for the MU elements other than power measurement equipment uncertainty and influence of noise for FR2 aggregate power tolerance, and remove [ ] from the total MU and TT.</w:t>
      </w:r>
      <w:r w:rsidRPr="007A0400">
        <w:rPr>
          <w:rFonts w:eastAsiaTheme="minorEastAsia"/>
          <w:b/>
          <w:bCs/>
          <w:lang w:val="en-GB"/>
        </w:rPr>
        <w:fldChar w:fldCharType="end"/>
      </w:r>
    </w:p>
    <w:p w14:paraId="7288CECB" w14:textId="6B495C24" w:rsidR="00DB1D1C" w:rsidRPr="002466E0" w:rsidRDefault="00DB1D1C" w:rsidP="001C0EF5">
      <w:pPr>
        <w:spacing w:before="120" w:after="120"/>
        <w:rPr>
          <w:rFonts w:eastAsiaTheme="minorEastAsia"/>
          <w:lang w:val="en-GB"/>
        </w:rPr>
      </w:pPr>
    </w:p>
    <w:p w14:paraId="7F4E5F68" w14:textId="29EF3ADD" w:rsidR="00216066"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lastRenderedPageBreak/>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14:paraId="5BA56B11" w14:textId="5809CAB2" w:rsidR="007D09D7" w:rsidRDefault="007D09D7" w:rsidP="00764D64">
      <w:pPr>
        <w:spacing w:before="120" w:after="120"/>
        <w:rPr>
          <w:rFonts w:eastAsiaTheme="minorEastAsia"/>
        </w:rPr>
      </w:pPr>
      <w:r>
        <w:rPr>
          <w:rFonts w:eastAsiaTheme="minorEastAsia" w:hint="eastAsia"/>
        </w:rPr>
        <w:t>[</w:t>
      </w:r>
      <w:r>
        <w:rPr>
          <w:rFonts w:eastAsiaTheme="minorEastAsia"/>
        </w:rPr>
        <w:t xml:space="preserve">1] </w:t>
      </w:r>
      <w:r w:rsidRPr="007D09D7">
        <w:rPr>
          <w:rFonts w:eastAsiaTheme="minorEastAsia"/>
        </w:rPr>
        <w:t>R5-213814</w:t>
      </w:r>
      <w:r>
        <w:rPr>
          <w:rFonts w:eastAsiaTheme="minorEastAsia"/>
        </w:rPr>
        <w:t>, “</w:t>
      </w:r>
      <w:r w:rsidRPr="007D09D7">
        <w:rPr>
          <w:rFonts w:eastAsiaTheme="minorEastAsia"/>
        </w:rPr>
        <w:t>On FR2 relative and aggregate power tolerance Measurement Uncertainties and test tolerances</w:t>
      </w:r>
      <w:r>
        <w:rPr>
          <w:rFonts w:eastAsiaTheme="minorEastAsia"/>
        </w:rPr>
        <w:t>”, Keysight Technologies, RAN5#91e</w:t>
      </w:r>
    </w:p>
    <w:p w14:paraId="0AB1E908" w14:textId="58F8AC1C" w:rsidR="00CB009C" w:rsidRDefault="00CB009C" w:rsidP="00764D64">
      <w:pPr>
        <w:spacing w:before="120" w:after="120"/>
        <w:rPr>
          <w:rFonts w:eastAsiaTheme="minorEastAsia"/>
        </w:rPr>
      </w:pPr>
      <w:r>
        <w:rPr>
          <w:rFonts w:eastAsiaTheme="minorEastAsia" w:hint="eastAsia"/>
        </w:rPr>
        <w:t>[</w:t>
      </w:r>
      <w:r>
        <w:rPr>
          <w:rFonts w:eastAsiaTheme="minorEastAsia"/>
        </w:rPr>
        <w:t xml:space="preserve">2] </w:t>
      </w:r>
      <w:r w:rsidRPr="00CB009C">
        <w:rPr>
          <w:rFonts w:eastAsiaTheme="minorEastAsia"/>
        </w:rPr>
        <w:t>R5-213313</w:t>
      </w:r>
      <w:r>
        <w:rPr>
          <w:rFonts w:eastAsiaTheme="minorEastAsia"/>
        </w:rPr>
        <w:t>, “</w:t>
      </w:r>
      <w:r w:rsidRPr="00CB009C">
        <w:rPr>
          <w:rFonts w:eastAsiaTheme="minorEastAsia"/>
        </w:rPr>
        <w:t>On the relative power measurement MU</w:t>
      </w:r>
      <w:r>
        <w:rPr>
          <w:rFonts w:eastAsiaTheme="minorEastAsia"/>
        </w:rPr>
        <w:t>”, R&amp;S, RAN5#91e</w:t>
      </w:r>
    </w:p>
    <w:p w14:paraId="56EFA60E" w14:textId="75D40B9B" w:rsidR="00B407AB" w:rsidRDefault="00B407AB" w:rsidP="00764D64">
      <w:pPr>
        <w:spacing w:before="120" w:after="120"/>
        <w:rPr>
          <w:rFonts w:eastAsiaTheme="minorEastAsia"/>
        </w:rPr>
      </w:pPr>
      <w:r>
        <w:rPr>
          <w:rFonts w:eastAsiaTheme="minorEastAsia" w:hint="eastAsia"/>
        </w:rPr>
        <w:t>[</w:t>
      </w:r>
      <w:r>
        <w:rPr>
          <w:rFonts w:eastAsiaTheme="minorEastAsia"/>
        </w:rPr>
        <w:t>3] R5-21</w:t>
      </w:r>
      <w:r w:rsidR="00B15827" w:rsidRPr="00B15827">
        <w:rPr>
          <w:rFonts w:eastAsiaTheme="minorEastAsia"/>
        </w:rPr>
        <w:t>5324</w:t>
      </w:r>
      <w:r>
        <w:rPr>
          <w:rFonts w:eastAsiaTheme="minorEastAsia"/>
        </w:rPr>
        <w:t>, “</w:t>
      </w:r>
      <w:r w:rsidRPr="00B407AB">
        <w:rPr>
          <w:rFonts w:eastAsiaTheme="minorEastAsia"/>
        </w:rPr>
        <w:t>Dynamic range issue and its solution in ON OFF time mask</w:t>
      </w:r>
      <w:r>
        <w:rPr>
          <w:rFonts w:eastAsiaTheme="minorEastAsia"/>
        </w:rPr>
        <w:t>”, Anritsu, RAN5#92e</w:t>
      </w:r>
    </w:p>
    <w:p w14:paraId="7C069A46" w14:textId="54FDEE64" w:rsidR="00297027" w:rsidRDefault="00297027" w:rsidP="00764D64">
      <w:pPr>
        <w:spacing w:before="120" w:after="120"/>
        <w:rPr>
          <w:rFonts w:eastAsiaTheme="minorEastAsia"/>
        </w:rPr>
      </w:pPr>
      <w:r>
        <w:rPr>
          <w:rFonts w:eastAsiaTheme="minorEastAsia" w:hint="eastAsia"/>
        </w:rPr>
        <w:t>[</w:t>
      </w:r>
      <w:r>
        <w:rPr>
          <w:rFonts w:eastAsiaTheme="minorEastAsia"/>
        </w:rPr>
        <w:t xml:space="preserve">4] </w:t>
      </w:r>
      <w:r w:rsidRPr="00297027">
        <w:rPr>
          <w:rFonts w:eastAsiaTheme="minorEastAsia"/>
        </w:rPr>
        <w:t>R5-213807</w:t>
      </w:r>
      <w:r>
        <w:rPr>
          <w:rFonts w:eastAsiaTheme="minorEastAsia"/>
        </w:rPr>
        <w:t>, “</w:t>
      </w:r>
      <w:r w:rsidRPr="00297027">
        <w:rPr>
          <w:rFonts w:eastAsiaTheme="minorEastAsia"/>
        </w:rPr>
        <w:t>On FR2 relative power MU and power control test case testability</w:t>
      </w:r>
      <w:r>
        <w:rPr>
          <w:rFonts w:eastAsiaTheme="minorEastAsia"/>
        </w:rPr>
        <w:t>”, Anritsu, RAN5#91e</w:t>
      </w:r>
    </w:p>
    <w:p w14:paraId="6AA46517" w14:textId="77777777" w:rsidR="00880627" w:rsidRDefault="00B15827"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DD4C13" w14:textId="77777777" w:rsidR="005E7AF1" w:rsidRDefault="005E7AF1" w:rsidP="00752C85">
      <w:pPr>
        <w:spacing w:before="120" w:after="120"/>
      </w:pPr>
      <w:r>
        <w:separator/>
      </w:r>
    </w:p>
    <w:p w14:paraId="3ABC5D0E" w14:textId="77777777" w:rsidR="005E7AF1" w:rsidRDefault="005E7AF1" w:rsidP="00752C85">
      <w:pPr>
        <w:spacing w:before="120" w:after="120"/>
      </w:pPr>
    </w:p>
  </w:endnote>
  <w:endnote w:type="continuationSeparator" w:id="0">
    <w:p w14:paraId="362166EA" w14:textId="77777777" w:rsidR="005E7AF1" w:rsidRDefault="005E7AF1" w:rsidP="00752C85">
      <w:pPr>
        <w:spacing w:before="120" w:after="120"/>
      </w:pPr>
      <w:r>
        <w:continuationSeparator/>
      </w:r>
    </w:p>
    <w:p w14:paraId="3A75DFD2" w14:textId="77777777" w:rsidR="005E7AF1" w:rsidRDefault="005E7AF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63FAA" w14:textId="77777777" w:rsidR="005E7AF1" w:rsidRDefault="005E7AF1">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D40AC" w14:textId="77777777" w:rsidR="005E7AF1" w:rsidRDefault="005E7AF1" w:rsidP="00752C85">
      <w:pPr>
        <w:spacing w:before="120" w:after="120"/>
      </w:pPr>
      <w:r>
        <w:separator/>
      </w:r>
    </w:p>
    <w:p w14:paraId="4606FDC5" w14:textId="77777777" w:rsidR="005E7AF1" w:rsidRDefault="005E7AF1" w:rsidP="00752C85">
      <w:pPr>
        <w:spacing w:before="120" w:after="120"/>
      </w:pPr>
    </w:p>
  </w:footnote>
  <w:footnote w:type="continuationSeparator" w:id="0">
    <w:p w14:paraId="2BDD8413" w14:textId="77777777" w:rsidR="005E7AF1" w:rsidRDefault="005E7AF1" w:rsidP="00752C85">
      <w:pPr>
        <w:spacing w:before="120" w:after="120"/>
      </w:pPr>
      <w:r>
        <w:continuationSeparator/>
      </w:r>
    </w:p>
    <w:p w14:paraId="6C2094E8" w14:textId="77777777" w:rsidR="005E7AF1" w:rsidRDefault="005E7AF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66AFB" w14:textId="77777777" w:rsidR="005E7AF1" w:rsidRDefault="005E7AF1"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7"/>
  </w:num>
  <w:num w:numId="2">
    <w:abstractNumId w:val="16"/>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6"/>
  </w:num>
  <w:num w:numId="5">
    <w:abstractNumId w:val="9"/>
  </w:num>
  <w:num w:numId="6">
    <w:abstractNumId w:val="4"/>
  </w:num>
  <w:num w:numId="7">
    <w:abstractNumId w:val="12"/>
  </w:num>
  <w:num w:numId="8">
    <w:abstractNumId w:val="18"/>
  </w:num>
  <w:num w:numId="9">
    <w:abstractNumId w:val="28"/>
  </w:num>
  <w:num w:numId="10">
    <w:abstractNumId w:val="20"/>
  </w:num>
  <w:num w:numId="11">
    <w:abstractNumId w:val="21"/>
  </w:num>
  <w:num w:numId="12">
    <w:abstractNumId w:val="7"/>
  </w:num>
  <w:num w:numId="13">
    <w:abstractNumId w:val="23"/>
  </w:num>
  <w:num w:numId="14">
    <w:abstractNumId w:val="5"/>
  </w:num>
  <w:num w:numId="15">
    <w:abstractNumId w:val="13"/>
  </w:num>
  <w:num w:numId="16">
    <w:abstractNumId w:val="14"/>
  </w:num>
  <w:num w:numId="17">
    <w:abstractNumId w:val="22"/>
  </w:num>
  <w:num w:numId="18">
    <w:abstractNumId w:val="25"/>
  </w:num>
  <w:num w:numId="19">
    <w:abstractNumId w:val="3"/>
  </w:num>
  <w:num w:numId="20">
    <w:abstractNumId w:val="10"/>
  </w:num>
  <w:num w:numId="21">
    <w:abstractNumId w:val="11"/>
  </w:num>
  <w:num w:numId="22">
    <w:abstractNumId w:val="15"/>
  </w:num>
  <w:num w:numId="23">
    <w:abstractNumId w:val="24"/>
  </w:num>
  <w:num w:numId="24">
    <w:abstractNumId w:val="19"/>
  </w:num>
  <w:num w:numId="25">
    <w:abstractNumId w:val="27"/>
  </w:num>
  <w:num w:numId="26">
    <w:abstractNumId w:val="2"/>
  </w:num>
  <w:num w:numId="27">
    <w:abstractNumId w:val="6"/>
  </w:num>
  <w:num w:numId="28">
    <w:abstractNumId w:val="8"/>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53C"/>
    <w:rsid w:val="00743AFE"/>
    <w:rsid w:val="00743C01"/>
    <w:rsid w:val="00743FE3"/>
    <w:rsid w:val="0074410B"/>
    <w:rsid w:val="00744487"/>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297"/>
    <w:rsid w:val="00B1582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3D4"/>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44"/>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41713241-25CE-4AC1-BF1C-A7002047C842}">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13436</TotalTime>
  <Pages>3</Pages>
  <Words>1051</Words>
  <Characters>5992</Characters>
  <Application>Microsoft Office Word</Application>
  <DocSecurity>0</DocSecurity>
  <Lines>49</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58</cp:revision>
  <cp:lastPrinted>2007-04-23T23:59:00Z</cp:lastPrinted>
  <dcterms:created xsi:type="dcterms:W3CDTF">2021-01-20T00:58:00Z</dcterms:created>
  <dcterms:modified xsi:type="dcterms:W3CDTF">2021-08-06T09:51:00Z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